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014A7432" w:rsidR="00506FE1" w:rsidRPr="005F453D" w:rsidRDefault="00506FE1" w:rsidP="00506FE1">
      <w:pPr>
        <w:pStyle w:val="Header"/>
        <w:tabs>
          <w:tab w:val="right" w:pos="9639"/>
        </w:tabs>
        <w:rPr>
          <w:sz w:val="24"/>
          <w:szCs w:val="24"/>
          <w:lang w:val="de-DE"/>
        </w:rPr>
      </w:pPr>
      <w:bookmarkStart w:id="0" w:name="_Hlk37418177"/>
      <w:r w:rsidRPr="00A1678B">
        <w:rPr>
          <w:bCs/>
          <w:noProof w:val="0"/>
          <w:sz w:val="24"/>
          <w:szCs w:val="24"/>
          <w:lang w:val="de-DE"/>
        </w:rPr>
        <w:t>3GPP TSG RAN WG1 #110bis-e</w:t>
      </w:r>
      <w:r>
        <w:tab/>
      </w:r>
      <w:r w:rsidRPr="00D10E97">
        <w:rPr>
          <w:sz w:val="24"/>
          <w:szCs w:val="24"/>
          <w:lang w:val="de-DE"/>
        </w:rPr>
        <w:t>R1-</w:t>
      </w:r>
      <w:r w:rsidRPr="00D10E97">
        <w:rPr>
          <w:noProof w:val="0"/>
          <w:sz w:val="24"/>
          <w:szCs w:val="24"/>
          <w:lang w:val="de-DE"/>
        </w:rPr>
        <w:t>22</w:t>
      </w:r>
      <w:r w:rsidR="1D48E95B" w:rsidRPr="00D10E97">
        <w:rPr>
          <w:noProof w:val="0"/>
          <w:sz w:val="24"/>
          <w:szCs w:val="24"/>
          <w:lang w:val="de-DE"/>
        </w:rPr>
        <w:t>10041</w:t>
      </w:r>
    </w:p>
    <w:p w14:paraId="4646146E" w14:textId="77777777" w:rsidR="00506FE1" w:rsidRDefault="00506FE1" w:rsidP="00506FE1">
      <w:pPr>
        <w:pStyle w:val="Header"/>
        <w:rPr>
          <w:bCs/>
          <w:noProof w:val="0"/>
          <w:sz w:val="24"/>
          <w:szCs w:val="24"/>
        </w:rPr>
      </w:pPr>
      <w:r w:rsidRPr="003D7170">
        <w:rPr>
          <w:sz w:val="24"/>
          <w:szCs w:val="24"/>
        </w:rPr>
        <w:t>e-meeting, 10 – 19 October, 2022</w:t>
      </w:r>
    </w:p>
    <w:bookmarkEnd w:id="0"/>
    <w:p w14:paraId="2CFE1919" w14:textId="77777777" w:rsidR="00850D96" w:rsidRPr="00337923" w:rsidRDefault="00850D96" w:rsidP="00CA26CE">
      <w:pPr>
        <w:pStyle w:val="Header"/>
        <w:rPr>
          <w:bCs/>
          <w:noProof w:val="0"/>
          <w:sz w:val="24"/>
          <w:lang w:val="en-GB" w:eastAsia="ja-JP"/>
        </w:rPr>
      </w:pPr>
    </w:p>
    <w:p w14:paraId="30E02941" w14:textId="1570334B" w:rsidR="0034111C" w:rsidRPr="00337923" w:rsidRDefault="0034111C" w:rsidP="16512788">
      <w:pPr>
        <w:pStyle w:val="CRCoverPage"/>
        <w:rPr>
          <w:rFonts w:cs="Arial"/>
          <w:b/>
          <w:bCs/>
          <w:sz w:val="24"/>
          <w:szCs w:val="24"/>
          <w:lang w:eastAsia="ja-JP"/>
        </w:rPr>
      </w:pPr>
      <w:r w:rsidRPr="00337923">
        <w:rPr>
          <w:rFonts w:cs="Arial"/>
          <w:b/>
          <w:bCs/>
          <w:sz w:val="24"/>
          <w:szCs w:val="24"/>
        </w:rPr>
        <w:t>Agenda item:</w:t>
      </w:r>
      <w:r w:rsidRPr="00337923">
        <w:rPr>
          <w:rFonts w:cs="Arial"/>
          <w:b/>
          <w:bCs/>
          <w:sz w:val="24"/>
        </w:rPr>
        <w:tab/>
      </w:r>
      <w:r w:rsidRPr="00337923">
        <w:rPr>
          <w:rFonts w:cs="Arial"/>
          <w:b/>
          <w:bCs/>
          <w:sz w:val="24"/>
        </w:rPr>
        <w:tab/>
      </w:r>
      <w:r w:rsidR="00483FD8" w:rsidRPr="00337923">
        <w:rPr>
          <w:rFonts w:cs="Arial"/>
          <w:b/>
          <w:bCs/>
          <w:sz w:val="24"/>
          <w:szCs w:val="24"/>
        </w:rPr>
        <w:t>9.3.1</w:t>
      </w:r>
    </w:p>
    <w:p w14:paraId="30E02942" w14:textId="11CBDC88" w:rsidR="00E128F2" w:rsidRPr="00337923" w:rsidRDefault="0034111C" w:rsidP="16512788">
      <w:pPr>
        <w:tabs>
          <w:tab w:val="left" w:pos="1985"/>
        </w:tabs>
        <w:spacing w:after="120"/>
        <w:ind w:left="1985" w:hanging="1985"/>
        <w:rPr>
          <w:rFonts w:ascii="Arial" w:hAnsi="Arial" w:cs="Arial"/>
          <w:b/>
          <w:bCs/>
          <w:sz w:val="24"/>
          <w:szCs w:val="24"/>
        </w:rPr>
      </w:pPr>
      <w:r w:rsidRPr="00337923">
        <w:rPr>
          <w:rFonts w:ascii="Arial" w:hAnsi="Arial" w:cs="Arial"/>
          <w:b/>
          <w:bCs/>
          <w:sz w:val="24"/>
          <w:szCs w:val="24"/>
        </w:rPr>
        <w:t>Source:</w:t>
      </w:r>
      <w:r w:rsidRPr="00337923">
        <w:rPr>
          <w:rFonts w:ascii="Arial" w:hAnsi="Arial" w:cs="Arial"/>
          <w:b/>
          <w:bCs/>
          <w:sz w:val="24"/>
        </w:rPr>
        <w:tab/>
      </w:r>
      <w:r w:rsidR="00013455" w:rsidRPr="00337923">
        <w:rPr>
          <w:rFonts w:ascii="Arial" w:hAnsi="Arial" w:cs="Arial"/>
          <w:b/>
          <w:bCs/>
          <w:sz w:val="24"/>
          <w:szCs w:val="24"/>
        </w:rPr>
        <w:t xml:space="preserve">Nokia, </w:t>
      </w:r>
      <w:r w:rsidR="00E67802" w:rsidRPr="00337923">
        <w:rPr>
          <w:rFonts w:ascii="Arial" w:hAnsi="Arial" w:cs="Arial"/>
          <w:b/>
          <w:bCs/>
          <w:sz w:val="24"/>
          <w:szCs w:val="24"/>
        </w:rPr>
        <w:t>Nokia</w:t>
      </w:r>
      <w:r w:rsidR="00013455" w:rsidRPr="00337923">
        <w:rPr>
          <w:rFonts w:ascii="Arial" w:hAnsi="Arial" w:cs="Arial"/>
          <w:b/>
          <w:bCs/>
          <w:sz w:val="24"/>
          <w:szCs w:val="24"/>
        </w:rPr>
        <w:t xml:space="preserve"> Shanghai Bell</w:t>
      </w:r>
    </w:p>
    <w:p w14:paraId="30E02943" w14:textId="2B40241E" w:rsidR="0034111C" w:rsidRPr="00337923" w:rsidRDefault="0034111C" w:rsidP="16512788">
      <w:pPr>
        <w:ind w:left="1985" w:hanging="1985"/>
        <w:rPr>
          <w:rFonts w:ascii="Arial" w:hAnsi="Arial" w:cs="Arial"/>
          <w:b/>
          <w:bCs/>
          <w:sz w:val="24"/>
          <w:szCs w:val="24"/>
        </w:rPr>
      </w:pPr>
      <w:r w:rsidRPr="00337923">
        <w:rPr>
          <w:rFonts w:ascii="Arial" w:hAnsi="Arial" w:cs="Arial"/>
          <w:b/>
          <w:bCs/>
          <w:sz w:val="24"/>
          <w:szCs w:val="24"/>
        </w:rPr>
        <w:t>Title:</w:t>
      </w:r>
      <w:r w:rsidRPr="00337923">
        <w:rPr>
          <w:rFonts w:ascii="Arial" w:hAnsi="Arial" w:cs="Arial"/>
          <w:b/>
          <w:bCs/>
          <w:sz w:val="24"/>
        </w:rPr>
        <w:tab/>
      </w:r>
      <w:r w:rsidR="00A71313" w:rsidRPr="00337923">
        <w:rPr>
          <w:rFonts w:ascii="Arial" w:hAnsi="Arial" w:cs="Arial"/>
          <w:b/>
          <w:bCs/>
          <w:sz w:val="24"/>
        </w:rPr>
        <w:t xml:space="preserve">On the evaluation methodology for </w:t>
      </w:r>
      <w:r w:rsidR="004846EB" w:rsidRPr="00337923">
        <w:rPr>
          <w:rFonts w:ascii="Arial" w:hAnsi="Arial" w:cs="Arial"/>
          <w:b/>
          <w:bCs/>
          <w:sz w:val="24"/>
        </w:rPr>
        <w:t xml:space="preserve">NR </w:t>
      </w:r>
      <w:r w:rsidR="00A71313" w:rsidRPr="00337923">
        <w:rPr>
          <w:rFonts w:ascii="Arial" w:hAnsi="Arial" w:cs="Arial"/>
          <w:b/>
          <w:bCs/>
          <w:sz w:val="24"/>
        </w:rPr>
        <w:t>duplex</w:t>
      </w:r>
      <w:r w:rsidR="002D33E9" w:rsidRPr="00337923">
        <w:rPr>
          <w:rFonts w:ascii="Arial" w:hAnsi="Arial" w:cs="Arial"/>
          <w:b/>
          <w:bCs/>
          <w:sz w:val="24"/>
        </w:rPr>
        <w:t>ing enhancements</w:t>
      </w:r>
    </w:p>
    <w:p w14:paraId="30E02944" w14:textId="60B6B0C7" w:rsidR="0034111C" w:rsidRPr="00337923" w:rsidRDefault="0034111C" w:rsidP="16512788">
      <w:pPr>
        <w:rPr>
          <w:rFonts w:ascii="Arial" w:hAnsi="Arial" w:cs="Arial"/>
          <w:b/>
          <w:bCs/>
          <w:sz w:val="24"/>
          <w:szCs w:val="24"/>
        </w:rPr>
      </w:pPr>
      <w:r w:rsidRPr="00337923">
        <w:rPr>
          <w:rFonts w:ascii="Arial" w:hAnsi="Arial" w:cs="Arial"/>
          <w:b/>
          <w:bCs/>
          <w:sz w:val="24"/>
          <w:szCs w:val="24"/>
        </w:rPr>
        <w:t xml:space="preserve">Document </w:t>
      </w:r>
      <w:r w:rsidR="3E61DC49" w:rsidRPr="00337923">
        <w:rPr>
          <w:rFonts w:ascii="Arial" w:hAnsi="Arial" w:cs="Arial"/>
          <w:b/>
          <w:bCs/>
          <w:sz w:val="24"/>
          <w:szCs w:val="24"/>
        </w:rPr>
        <w:t>for:</w:t>
      </w:r>
      <w:r w:rsidRPr="00337923">
        <w:rPr>
          <w:rFonts w:ascii="Arial" w:hAnsi="Arial" w:cs="Arial"/>
          <w:b/>
          <w:bCs/>
          <w:sz w:val="24"/>
        </w:rPr>
        <w:tab/>
      </w:r>
      <w:r w:rsidR="00220615" w:rsidRPr="00337923">
        <w:rPr>
          <w:rFonts w:ascii="Arial" w:hAnsi="Arial" w:cs="Arial"/>
          <w:b/>
          <w:bCs/>
          <w:sz w:val="24"/>
        </w:rPr>
        <w:tab/>
      </w:r>
      <w:r w:rsidRPr="00337923">
        <w:rPr>
          <w:rFonts w:ascii="Arial" w:hAnsi="Arial" w:cs="Arial"/>
          <w:b/>
          <w:bCs/>
          <w:sz w:val="24"/>
          <w:szCs w:val="24"/>
        </w:rPr>
        <w:t>Discussion and Decision</w:t>
      </w:r>
    </w:p>
    <w:p w14:paraId="7CF7938E" w14:textId="633C7172" w:rsidR="00ED1327" w:rsidRPr="00337923" w:rsidRDefault="00EE7FA7" w:rsidP="00ED1327">
      <w:pPr>
        <w:pStyle w:val="Heading1"/>
      </w:pPr>
      <w:r w:rsidRPr="00337923">
        <w:t>Introduction</w:t>
      </w:r>
    </w:p>
    <w:p w14:paraId="20D91522" w14:textId="5D0C9885" w:rsidR="00056BDE" w:rsidRPr="00D70D26" w:rsidRDefault="00002FA0" w:rsidP="009F66C9">
      <w:pPr>
        <w:jc w:val="both"/>
      </w:pPr>
      <w:r w:rsidRPr="00D70D26">
        <w:t>RAN has agreed in RP-</w:t>
      </w:r>
      <w:r w:rsidR="00CA26E6" w:rsidRPr="00D70D26">
        <w:t>220633</w:t>
      </w:r>
      <w:r w:rsidRPr="00D70D26">
        <w:t xml:space="preserve"> a new Study Item on evolution of NR duplex operation with following objectives:</w:t>
      </w:r>
    </w:p>
    <w:tbl>
      <w:tblPr>
        <w:tblStyle w:val="TableGrid"/>
        <w:tblW w:w="0" w:type="auto"/>
        <w:tblLook w:val="04A0" w:firstRow="1" w:lastRow="0" w:firstColumn="1" w:lastColumn="0" w:noHBand="0" w:noVBand="1"/>
      </w:tblPr>
      <w:tblGrid>
        <w:gridCol w:w="9629"/>
      </w:tblGrid>
      <w:tr w:rsidR="00033CFB" w:rsidRPr="00D70D26" w14:paraId="1C26D2AB" w14:textId="77777777" w:rsidTr="00033CFB">
        <w:tc>
          <w:tcPr>
            <w:tcW w:w="9629" w:type="dxa"/>
          </w:tcPr>
          <w:p w14:paraId="65F0F3D9" w14:textId="77777777" w:rsidR="004824CC" w:rsidRPr="00D70D26" w:rsidRDefault="004824CC" w:rsidP="009F66C9">
            <w:pPr>
              <w:overflowPunct/>
              <w:autoSpaceDE/>
              <w:autoSpaceDN/>
              <w:adjustRightInd/>
              <w:spacing w:after="160" w:line="256" w:lineRule="auto"/>
              <w:ind w:right="-99"/>
              <w:jc w:val="both"/>
              <w:textAlignment w:val="auto"/>
              <w:rPr>
                <w:rFonts w:ascii="Calibri" w:eastAsia="Calibri" w:hAnsi="Calibri"/>
                <w:bCs/>
                <w:lang w:eastAsia="ko-KR"/>
              </w:rPr>
            </w:pPr>
            <w:r w:rsidRPr="00D70D26">
              <w:rPr>
                <w:rFonts w:ascii="Calibri" w:eastAsia="Calibri" w:hAnsi="Calibri"/>
                <w:bCs/>
                <w:lang w:eastAsia="ko-KR"/>
              </w:rPr>
              <w:t>The detailed objectives are as follows:</w:t>
            </w:r>
          </w:p>
          <w:p w14:paraId="67C7B0AF"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Calibri" w:hAnsi="Calibri"/>
              </w:rPr>
              <w:t>Identify applicable and relevant deployment scenarios (RAN1).</w:t>
            </w:r>
          </w:p>
          <w:p w14:paraId="72D21624"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highlight w:val="yellow"/>
              </w:rPr>
            </w:pPr>
            <w:r w:rsidRPr="00D70D26">
              <w:rPr>
                <w:rFonts w:ascii="Calibri" w:eastAsia="Calibri" w:hAnsi="Calibri"/>
                <w:highlight w:val="yellow"/>
              </w:rPr>
              <w:t>Develop evaluation methodology for duplex enhancement (RAN1).</w:t>
            </w:r>
          </w:p>
          <w:p w14:paraId="00A86ADA"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Malgun Gothic" w:hAnsi="Calibri"/>
                <w:lang w:eastAsia="ko-KR"/>
              </w:rPr>
              <w:t xml:space="preserve">Study the subband non-overlapping full duplex and </w:t>
            </w:r>
            <w:bookmarkStart w:id="1" w:name="_Hlk89796625"/>
            <w:r w:rsidRPr="00D70D26">
              <w:rPr>
                <w:rFonts w:ascii="Calibri" w:eastAsia="Malgun Gothic" w:hAnsi="Calibri"/>
                <w:lang w:eastAsia="ko-KR"/>
              </w:rPr>
              <w:t xml:space="preserve">potential enhancements on </w:t>
            </w:r>
            <w:r w:rsidRPr="00D70D26">
              <w:rPr>
                <w:rFonts w:ascii="Calibri" w:eastAsia="Malgun Gothic" w:hAnsi="Calibri"/>
                <w:bCs/>
                <w:lang w:eastAsia="ko-KR"/>
              </w:rPr>
              <w:t>dynamic/flexible TDD</w:t>
            </w:r>
            <w:bookmarkEnd w:id="1"/>
            <w:r w:rsidRPr="00D70D26">
              <w:rPr>
                <w:rFonts w:ascii="Calibri" w:eastAsia="Malgun Gothic" w:hAnsi="Calibri"/>
                <w:bCs/>
                <w:lang w:eastAsia="ko-KR"/>
              </w:rPr>
              <w:t xml:space="preserve"> (RAN1, RAN4).</w:t>
            </w:r>
          </w:p>
          <w:p w14:paraId="5817E5C4"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Identify possible schemes and evaluate their feasibility and performances (RAN1).</w:t>
            </w:r>
          </w:p>
          <w:p w14:paraId="27D66F5D"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 xml:space="preserve">Study inter-gNB and inter-UE CLI handling and identify solutions to manage them (RAN1). </w:t>
            </w:r>
          </w:p>
          <w:p w14:paraId="687B1BF3" w14:textId="77777777" w:rsidR="004824CC" w:rsidRPr="00D70D26" w:rsidRDefault="004824CC" w:rsidP="003C38D2">
            <w:pPr>
              <w:numPr>
                <w:ilvl w:val="1"/>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 xml:space="preserve">Consider intra-subband CLI and inter-subband CLI in case of the </w:t>
            </w:r>
            <w:r w:rsidRPr="00D70D26">
              <w:rPr>
                <w:rFonts w:ascii="Calibri" w:eastAsia="Malgun Gothic" w:hAnsi="Calibri"/>
                <w:lang w:eastAsia="ko-KR"/>
              </w:rPr>
              <w:t>subband non-overlapping full duplex</w:t>
            </w:r>
            <w:r w:rsidRPr="00D70D26">
              <w:rPr>
                <w:rFonts w:ascii="Calibri" w:eastAsia="Malgun Gothic" w:hAnsi="Calibri"/>
                <w:bCs/>
                <w:lang w:eastAsia="ko-KR"/>
              </w:rPr>
              <w:t>.</w:t>
            </w:r>
          </w:p>
          <w:p w14:paraId="55EC18F6"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performance of the identified schemes as well as the impact on legacy operation assuming their co-existence in co-channel and adjacent channels (RAN1).</w:t>
            </w:r>
          </w:p>
          <w:p w14:paraId="5D866D7B"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feasibility of and impact on RF requirements considering adjacent-channel co-existence with the legacy operation (RAN4).</w:t>
            </w:r>
          </w:p>
          <w:p w14:paraId="0922F8E7"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feasibility of and impact on RF requirements considering the self-interference, the inter-subband CLI, and the inter-operator CLI at gNB and the inter-subband CLI and inter-operator CLI at UE (RAN4).</w:t>
            </w:r>
          </w:p>
          <w:p w14:paraId="1DB37B01"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9829AFA"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Calibri" w:hAnsi="Calibri"/>
              </w:rPr>
            </w:pPr>
            <w:r w:rsidRPr="00D70D26">
              <w:rPr>
                <w:rFonts w:ascii="Calibri" w:eastAsia="Calibri" w:hAnsi="Calibri"/>
              </w:rPr>
              <w:t>Summarize the regulatory aspects that have to be considered for deploying the identified duplex enhancements in TDD unpaired spectrum (RAN4).</w:t>
            </w:r>
          </w:p>
          <w:p w14:paraId="7280127A" w14:textId="77777777" w:rsidR="004824CC" w:rsidRPr="00D70D26" w:rsidRDefault="004824CC" w:rsidP="009F66C9">
            <w:pPr>
              <w:overflowPunct/>
              <w:autoSpaceDE/>
              <w:autoSpaceDN/>
              <w:adjustRightInd/>
              <w:spacing w:after="160" w:line="254" w:lineRule="auto"/>
              <w:ind w:right="-99"/>
              <w:jc w:val="both"/>
              <w:textAlignment w:val="auto"/>
              <w:rPr>
                <w:rFonts w:ascii="Calibri" w:eastAsia="Calibri" w:hAnsi="Calibri"/>
              </w:rPr>
            </w:pPr>
          </w:p>
          <w:p w14:paraId="1C0F907D" w14:textId="448D04FF" w:rsidR="00033CFB" w:rsidRPr="00D70D26" w:rsidRDefault="004824CC" w:rsidP="009F66C9">
            <w:pPr>
              <w:overflowPunct/>
              <w:autoSpaceDE/>
              <w:autoSpaceDN/>
              <w:adjustRightInd/>
              <w:spacing w:after="160" w:line="256" w:lineRule="auto"/>
              <w:jc w:val="both"/>
              <w:textAlignment w:val="auto"/>
              <w:rPr>
                <w:rFonts w:ascii="Calibri" w:eastAsia="Calibri" w:hAnsi="Calibri"/>
                <w:bCs/>
                <w:lang w:eastAsia="ko-KR"/>
              </w:rPr>
            </w:pPr>
            <w:r w:rsidRPr="00D70D26">
              <w:rPr>
                <w:rFonts w:ascii="Calibri" w:eastAsia="Malgun Gothic" w:hAnsi="Calibri"/>
                <w:bCs/>
                <w:lang w:eastAsia="ko-KR"/>
              </w:rPr>
              <w:t xml:space="preserve">Note: For potential enhancements on dynamic/flexible TDD, utilize the outcome of discussion in Rel-15 and Rel-16 while avoiding the repetition of the same discussion. </w:t>
            </w:r>
          </w:p>
        </w:tc>
      </w:tr>
    </w:tbl>
    <w:p w14:paraId="40121BB8" w14:textId="77777777" w:rsidR="00002FA0" w:rsidRPr="00D70D26" w:rsidRDefault="00002FA0" w:rsidP="009F66C9">
      <w:pPr>
        <w:jc w:val="both"/>
      </w:pPr>
    </w:p>
    <w:p w14:paraId="0FED9249" w14:textId="1D50A979" w:rsidR="00DF4D7B" w:rsidRDefault="3D36E20F" w:rsidP="00E54EE2">
      <w:pPr>
        <w:jc w:val="both"/>
      </w:pPr>
      <w:r w:rsidRPr="00D70D26">
        <w:t xml:space="preserve">Specifically, this contribution </w:t>
      </w:r>
      <w:r w:rsidR="102E5AD2" w:rsidRPr="00D70D26">
        <w:t xml:space="preserve">provides </w:t>
      </w:r>
      <w:r w:rsidR="00EC5CB2">
        <w:t>our view</w:t>
      </w:r>
      <w:r w:rsidR="1912DEDD" w:rsidRPr="00D70D26">
        <w:t xml:space="preserve"> </w:t>
      </w:r>
      <w:r w:rsidR="00EC5CB2">
        <w:t>on</w:t>
      </w:r>
      <w:r w:rsidR="1912DEDD" w:rsidRPr="00D70D26">
        <w:t xml:space="preserve"> the</w:t>
      </w:r>
      <w:r w:rsidR="102E5AD2" w:rsidRPr="00D70D26">
        <w:t xml:space="preserve"> evaluation methodology</w:t>
      </w:r>
      <w:r w:rsidR="00E54EE2" w:rsidRPr="00D70D26">
        <w:t xml:space="preserve"> building on</w:t>
      </w:r>
      <w:r w:rsidR="1912DEDD" w:rsidRPr="00D70D26">
        <w:t xml:space="preserve"> the </w:t>
      </w:r>
      <w:r w:rsidR="00E54EE2" w:rsidRPr="00D70D26">
        <w:t>agreements and discussion that took place in RAN1#109-e</w:t>
      </w:r>
      <w:r w:rsidR="00487AEE">
        <w:t xml:space="preserve"> and RAN1#110</w:t>
      </w:r>
      <w:r w:rsidR="00EC5CB2">
        <w:t>, and also present preliminary SBFD simulation results in Annex A</w:t>
      </w:r>
      <w:r w:rsidR="00E54EE2" w:rsidRPr="00D70D26">
        <w:t>.</w:t>
      </w:r>
    </w:p>
    <w:p w14:paraId="3A824B11" w14:textId="77777777" w:rsidR="00593FA8" w:rsidRPr="00D70D26" w:rsidRDefault="00593FA8" w:rsidP="00E54EE2">
      <w:pPr>
        <w:jc w:val="both"/>
      </w:pPr>
    </w:p>
    <w:p w14:paraId="71230483" w14:textId="35261D53" w:rsidR="00305297" w:rsidRPr="00D70D26" w:rsidRDefault="002010D7" w:rsidP="00A23DCA">
      <w:pPr>
        <w:pStyle w:val="Heading1"/>
      </w:pPr>
      <w:bookmarkStart w:id="2" w:name="_Hlk510705081"/>
      <w:r w:rsidRPr="00D70D26">
        <w:lastRenderedPageBreak/>
        <w:t>Evaluation methodology</w:t>
      </w:r>
      <w:r w:rsidR="005509A7" w:rsidRPr="00D70D26">
        <w:t xml:space="preserve"> for d</w:t>
      </w:r>
      <w:r w:rsidR="00CC347F" w:rsidRPr="00D70D26">
        <w:t>ynamic TDD</w:t>
      </w:r>
    </w:p>
    <w:p w14:paraId="6936A045" w14:textId="76BB405A" w:rsidR="001C71D2" w:rsidRPr="00D70D26" w:rsidRDefault="001C71D2" w:rsidP="001C71D2">
      <w:pPr>
        <w:pStyle w:val="Heading2"/>
      </w:pPr>
      <w:r w:rsidRPr="00D70D26">
        <w:t>Simulation scenarios</w:t>
      </w:r>
    </w:p>
    <w:p w14:paraId="2A1BD975" w14:textId="26780762" w:rsidR="002F4F43" w:rsidRDefault="00110C83" w:rsidP="00F8454F">
      <w:pPr>
        <w:jc w:val="both"/>
      </w:pPr>
      <w:r w:rsidRPr="00D70D26">
        <w:t xml:space="preserve">Scenarios for evaluation of dynamic/flexible TDD </w:t>
      </w:r>
      <w:r w:rsidR="00AB7973">
        <w:t>have been</w:t>
      </w:r>
      <w:r w:rsidRPr="00D70D26">
        <w:t xml:space="preserve"> discussed in RAN1#1</w:t>
      </w:r>
      <w:r w:rsidR="00F554AF" w:rsidRPr="00D70D26">
        <w:t>09</w:t>
      </w:r>
      <w:r w:rsidRPr="00D70D26">
        <w:t xml:space="preserve">-e </w:t>
      </w:r>
      <w:r w:rsidR="00AB7973">
        <w:t xml:space="preserve">and RAN1#110 </w:t>
      </w:r>
      <w:r w:rsidRPr="00D70D26">
        <w:t>meeting</w:t>
      </w:r>
      <w:r w:rsidR="00AB7973">
        <w:t>s</w:t>
      </w:r>
      <w:r w:rsidRPr="00D70D26">
        <w:t xml:space="preserve">. </w:t>
      </w:r>
      <w:r w:rsidR="00512045">
        <w:t xml:space="preserve">In RAN1#110, the discussion focused on single operator co-channel cases, while </w:t>
      </w:r>
      <w:r w:rsidR="00F8454F">
        <w:t xml:space="preserve">adjacent-channel evaluations were also discussed in previous </w:t>
      </w:r>
      <w:r w:rsidR="00F8454F" w:rsidRPr="00D70D26">
        <w:t>RAN1#109-e</w:t>
      </w:r>
      <w:r w:rsidR="00F8454F">
        <w:t xml:space="preserve"> meeting. </w:t>
      </w:r>
    </w:p>
    <w:p w14:paraId="504C8733" w14:textId="2EF72897" w:rsidR="00BA70C1" w:rsidRPr="00D70D26" w:rsidRDefault="00F8454F" w:rsidP="00BC0F7A">
      <w:pPr>
        <w:jc w:val="both"/>
        <w:rPr>
          <w:bCs/>
          <w:lang w:val="en-US" w:eastAsia="ko-KR"/>
        </w:rPr>
      </w:pPr>
      <w:r>
        <w:t xml:space="preserve">Starting with adjacent channel evaluations, </w:t>
      </w:r>
      <w:r w:rsidR="00BC0F7A">
        <w:t xml:space="preserve">this is a controversial aspect since </w:t>
      </w:r>
      <w:r w:rsidR="00847603">
        <w:rPr>
          <w:bCs/>
          <w:lang w:val="en-US" w:eastAsia="ko-KR"/>
        </w:rPr>
        <w:t xml:space="preserve">companies </w:t>
      </w:r>
      <w:r w:rsidR="00831770">
        <w:rPr>
          <w:bCs/>
          <w:lang w:val="en-US" w:eastAsia="ko-KR"/>
        </w:rPr>
        <w:t>have</w:t>
      </w:r>
      <w:r w:rsidR="00847603">
        <w:rPr>
          <w:bCs/>
          <w:lang w:val="en-US" w:eastAsia="ko-KR"/>
        </w:rPr>
        <w:t xml:space="preserve"> different views on the need for performing </w:t>
      </w:r>
      <w:r w:rsidR="00847603" w:rsidRPr="00D70D26">
        <w:rPr>
          <w:bCs/>
          <w:lang w:val="en-US" w:eastAsia="ko-KR"/>
        </w:rPr>
        <w:t xml:space="preserve">new adjacent coexistence studies. </w:t>
      </w:r>
      <w:r w:rsidR="000D3C73" w:rsidRPr="00D70D26">
        <w:rPr>
          <w:bCs/>
          <w:lang w:val="en-US" w:eastAsia="ko-KR"/>
        </w:rPr>
        <w:t>The latest TDD adjacent channel existence studies were conducted by RAN WG4 during Re</w:t>
      </w:r>
      <w:r w:rsidR="003C4C96" w:rsidRPr="00D70D26">
        <w:rPr>
          <w:bCs/>
          <w:lang w:val="en-US" w:eastAsia="ko-KR"/>
        </w:rPr>
        <w:t>l-</w:t>
      </w:r>
      <w:r w:rsidR="000D3C73" w:rsidRPr="00D70D26">
        <w:rPr>
          <w:bCs/>
          <w:lang w:val="en-US" w:eastAsia="ko-KR"/>
        </w:rPr>
        <w:t xml:space="preserve">16 study on cross-link interference (CLI) handling and Remote Interference Management (RIM) for NR [TR 38.828]. </w:t>
      </w:r>
      <w:r w:rsidR="00064531" w:rsidRPr="00D70D26">
        <w:rPr>
          <w:bCs/>
          <w:lang w:val="en-US" w:eastAsia="ko-KR"/>
        </w:rPr>
        <w:t xml:space="preserve">The </w:t>
      </w:r>
      <w:r w:rsidR="00E015D1" w:rsidRPr="00D70D26">
        <w:rPr>
          <w:bCs/>
          <w:lang w:val="en-US" w:eastAsia="ko-KR"/>
        </w:rPr>
        <w:t>studies i</w:t>
      </w:r>
      <w:r w:rsidR="00294276" w:rsidRPr="00D70D26">
        <w:rPr>
          <w:bCs/>
          <w:lang w:val="en-US" w:eastAsia="ko-KR"/>
        </w:rPr>
        <w:t xml:space="preserve">ncluded </w:t>
      </w:r>
      <w:r w:rsidR="00D66CF2" w:rsidRPr="00D70D26">
        <w:rPr>
          <w:bCs/>
          <w:lang w:val="en-US" w:eastAsia="ko-KR"/>
        </w:rPr>
        <w:t xml:space="preserve">several deployments scenarios </w:t>
      </w:r>
      <w:r w:rsidR="00276BD3" w:rsidRPr="00D70D26">
        <w:rPr>
          <w:bCs/>
          <w:lang w:val="en-US" w:eastAsia="ko-KR"/>
        </w:rPr>
        <w:t>including</w:t>
      </w:r>
      <w:r w:rsidR="00D66CF2" w:rsidRPr="00D70D26">
        <w:rPr>
          <w:bCs/>
          <w:lang w:val="en-US" w:eastAsia="ko-KR"/>
        </w:rPr>
        <w:t xml:space="preserve"> </w:t>
      </w:r>
      <w:r w:rsidR="00F8019B" w:rsidRPr="00D70D26">
        <w:rPr>
          <w:bCs/>
          <w:lang w:val="en-US" w:eastAsia="ko-KR"/>
        </w:rPr>
        <w:t>macro-to-macro</w:t>
      </w:r>
      <w:r w:rsidR="00D66CF2" w:rsidRPr="00D70D26">
        <w:rPr>
          <w:bCs/>
          <w:lang w:val="en-US" w:eastAsia="ko-KR"/>
        </w:rPr>
        <w:t xml:space="preserve"> coexistence </w:t>
      </w:r>
      <w:r w:rsidR="00F85FA7" w:rsidRPr="00D70D26">
        <w:rPr>
          <w:bCs/>
          <w:lang w:val="en-US" w:eastAsia="ko-KR"/>
        </w:rPr>
        <w:t>and</w:t>
      </w:r>
      <w:r w:rsidR="00D66CF2" w:rsidRPr="00D70D26">
        <w:rPr>
          <w:bCs/>
          <w:lang w:val="en-US" w:eastAsia="ko-KR"/>
        </w:rPr>
        <w:t xml:space="preserve"> indoor</w:t>
      </w:r>
      <w:r w:rsidR="00F8019B" w:rsidRPr="00D70D26">
        <w:rPr>
          <w:bCs/>
          <w:lang w:val="en-US" w:eastAsia="ko-KR"/>
        </w:rPr>
        <w:t>-</w:t>
      </w:r>
      <w:r w:rsidR="00D66CF2" w:rsidRPr="00D70D26">
        <w:rPr>
          <w:bCs/>
          <w:lang w:val="en-US" w:eastAsia="ko-KR"/>
        </w:rPr>
        <w:t>to</w:t>
      </w:r>
      <w:r w:rsidR="00F8019B" w:rsidRPr="00D70D26">
        <w:rPr>
          <w:bCs/>
          <w:lang w:val="en-US" w:eastAsia="ko-KR"/>
        </w:rPr>
        <w:t>-</w:t>
      </w:r>
      <w:r w:rsidR="00D66CF2" w:rsidRPr="00D70D26">
        <w:rPr>
          <w:bCs/>
          <w:lang w:val="en-US" w:eastAsia="ko-KR"/>
        </w:rPr>
        <w:t>indoor coexistence. A macro</w:t>
      </w:r>
      <w:r w:rsidR="001D092B" w:rsidRPr="00D70D26">
        <w:rPr>
          <w:bCs/>
          <w:lang w:val="en-US" w:eastAsia="ko-KR"/>
        </w:rPr>
        <w:t>-</w:t>
      </w:r>
      <w:r w:rsidR="00D66CF2" w:rsidRPr="00D70D26">
        <w:rPr>
          <w:bCs/>
          <w:lang w:val="en-US" w:eastAsia="ko-KR"/>
        </w:rPr>
        <w:t>to</w:t>
      </w:r>
      <w:r w:rsidR="001D092B" w:rsidRPr="00D70D26">
        <w:rPr>
          <w:bCs/>
          <w:lang w:val="en-US" w:eastAsia="ko-KR"/>
        </w:rPr>
        <w:t>-</w:t>
      </w:r>
      <w:r w:rsidR="00D66CF2" w:rsidRPr="00D70D26">
        <w:rPr>
          <w:bCs/>
          <w:lang w:val="en-US" w:eastAsia="ko-KR"/>
        </w:rPr>
        <w:t>indoor and indoor</w:t>
      </w:r>
      <w:r w:rsidR="001D092B" w:rsidRPr="00D70D26">
        <w:rPr>
          <w:bCs/>
          <w:lang w:val="en-US" w:eastAsia="ko-KR"/>
        </w:rPr>
        <w:t>-</w:t>
      </w:r>
      <w:r w:rsidR="00D66CF2" w:rsidRPr="00D70D26">
        <w:rPr>
          <w:bCs/>
          <w:lang w:val="en-US" w:eastAsia="ko-KR"/>
        </w:rPr>
        <w:t>to</w:t>
      </w:r>
      <w:r w:rsidR="001D092B" w:rsidRPr="00D70D26">
        <w:rPr>
          <w:bCs/>
          <w:lang w:val="en-US" w:eastAsia="ko-KR"/>
        </w:rPr>
        <w:t>-</w:t>
      </w:r>
      <w:r w:rsidR="00D66CF2" w:rsidRPr="00D70D26">
        <w:rPr>
          <w:bCs/>
          <w:lang w:val="en-US" w:eastAsia="ko-KR"/>
        </w:rPr>
        <w:t xml:space="preserve">macro coexistence </w:t>
      </w:r>
      <w:r w:rsidR="001D092B" w:rsidRPr="00D70D26">
        <w:rPr>
          <w:bCs/>
          <w:lang w:val="en-US" w:eastAsia="ko-KR"/>
        </w:rPr>
        <w:t>were</w:t>
      </w:r>
      <w:r w:rsidR="00D66CF2" w:rsidRPr="00D70D26">
        <w:rPr>
          <w:bCs/>
          <w:lang w:val="en-US" w:eastAsia="ko-KR"/>
        </w:rPr>
        <w:t xml:space="preserve"> also considered. </w:t>
      </w:r>
      <w:r w:rsidR="00F8019B" w:rsidRPr="00D70D26">
        <w:rPr>
          <w:bCs/>
          <w:lang w:val="en-US" w:eastAsia="ko-KR"/>
        </w:rPr>
        <w:t>These scenarios</w:t>
      </w:r>
      <w:r w:rsidR="00D66CF2" w:rsidRPr="00D70D26">
        <w:rPr>
          <w:bCs/>
          <w:lang w:val="en-US" w:eastAsia="ko-KR"/>
        </w:rPr>
        <w:t xml:space="preserve"> are </w:t>
      </w:r>
      <w:r w:rsidR="00F563AA" w:rsidRPr="00D70D26">
        <w:rPr>
          <w:bCs/>
          <w:lang w:val="en-US" w:eastAsia="ko-KR"/>
        </w:rPr>
        <w:t xml:space="preserve">well aligned with </w:t>
      </w:r>
      <w:r w:rsidR="008630C0" w:rsidRPr="00D70D26">
        <w:rPr>
          <w:bCs/>
          <w:lang w:val="en-US" w:eastAsia="ko-KR"/>
        </w:rPr>
        <w:t>companies’</w:t>
      </w:r>
      <w:r w:rsidR="00F563AA" w:rsidRPr="00D70D26">
        <w:rPr>
          <w:bCs/>
          <w:lang w:val="en-US" w:eastAsia="ko-KR"/>
        </w:rPr>
        <w:t xml:space="preserve"> priorities on which are the deployments scenarios for dynamic TDD according to the discussions on RAN1#109-e. </w:t>
      </w:r>
    </w:p>
    <w:p w14:paraId="588BEE14" w14:textId="45EF0C6F" w:rsidR="00F563AA" w:rsidRPr="00D70D26" w:rsidRDefault="00F563AA" w:rsidP="005F2628">
      <w:pPr>
        <w:jc w:val="both"/>
        <w:rPr>
          <w:b/>
          <w:bCs/>
          <w:i/>
          <w:iCs/>
        </w:rPr>
      </w:pPr>
      <w:r w:rsidRPr="00D70D26">
        <w:rPr>
          <w:b/>
          <w:bCs/>
          <w:i/>
          <w:iCs/>
        </w:rPr>
        <w:t>Observation 1: Companies’ preferences on the deployment scenarios for Rel-18 dynamic TDD are well aligned with the deployment scenarios adopted during Rel</w:t>
      </w:r>
      <w:r w:rsidR="003C4C96" w:rsidRPr="00D70D26">
        <w:rPr>
          <w:b/>
          <w:bCs/>
          <w:i/>
          <w:iCs/>
        </w:rPr>
        <w:t>-</w:t>
      </w:r>
      <w:r w:rsidRPr="00D70D26">
        <w:rPr>
          <w:b/>
          <w:bCs/>
          <w:i/>
          <w:iCs/>
        </w:rPr>
        <w:t>16 coexistence studies.</w:t>
      </w:r>
    </w:p>
    <w:p w14:paraId="0B395088" w14:textId="29440B81" w:rsidR="00F563AA" w:rsidRPr="00D70D26" w:rsidRDefault="00F563AA" w:rsidP="00F563AA">
      <w:pPr>
        <w:jc w:val="both"/>
        <w:rPr>
          <w:bCs/>
          <w:lang w:val="en-US" w:eastAsia="ko-KR"/>
        </w:rPr>
      </w:pPr>
      <w:r w:rsidRPr="00D70D26">
        <w:rPr>
          <w:bCs/>
          <w:lang w:val="en-US" w:eastAsia="ko-KR"/>
        </w:rPr>
        <w:t xml:space="preserve">Moreover, the studies were carried out for FR1 and FR2 frequency ranges. Fully aligned, partly aligned and fully </w:t>
      </w:r>
      <w:r w:rsidR="005F2628" w:rsidRPr="00D70D26">
        <w:rPr>
          <w:bCs/>
          <w:lang w:val="en-US" w:eastAsia="ko-KR"/>
        </w:rPr>
        <w:t>misaligned</w:t>
      </w:r>
      <w:r w:rsidRPr="00D70D26">
        <w:rPr>
          <w:bCs/>
          <w:lang w:val="en-US" w:eastAsia="ko-KR"/>
        </w:rPr>
        <w:t xml:space="preserve"> TDD radio frame configuration between aggressor and victim nodes as well as full buffer and 10% resource utilization traffic conditions were studied. Up-to-date assumptions about RAN4 minimum requirements for adjacent channel leakage ratio (ACLR) and adjacent channel selectivity (ACS) were also considered to model the gNB-gNB and UE-UE adjacent cross-link interference. </w:t>
      </w:r>
    </w:p>
    <w:p w14:paraId="2DAC8D62" w14:textId="7CFAD19D" w:rsidR="00472B96" w:rsidRDefault="00C20E02" w:rsidP="00472B96">
      <w:pPr>
        <w:jc w:val="both"/>
        <w:rPr>
          <w:bCs/>
          <w:lang w:val="en-US" w:eastAsia="ko-KR"/>
        </w:rPr>
      </w:pPr>
      <w:r w:rsidRPr="00D70D26">
        <w:rPr>
          <w:bCs/>
          <w:lang w:val="en-US" w:eastAsia="ko-KR"/>
        </w:rPr>
        <w:t>Therefore, o</w:t>
      </w:r>
      <w:r w:rsidR="00F563AA" w:rsidRPr="00D70D26">
        <w:rPr>
          <w:bCs/>
          <w:lang w:val="en-US" w:eastAsia="ko-KR"/>
        </w:rPr>
        <w:t>ur view is that the conclu</w:t>
      </w:r>
      <w:r w:rsidR="009A5B37" w:rsidRPr="00D70D26">
        <w:rPr>
          <w:bCs/>
          <w:lang w:val="en-US" w:eastAsia="ko-KR"/>
        </w:rPr>
        <w:t>s</w:t>
      </w:r>
      <w:r w:rsidR="00F563AA" w:rsidRPr="00D70D26">
        <w:rPr>
          <w:bCs/>
          <w:lang w:val="en-US" w:eastAsia="ko-KR"/>
        </w:rPr>
        <w:t>ions from the R</w:t>
      </w:r>
      <w:r w:rsidR="003C4C96" w:rsidRPr="00D70D26">
        <w:rPr>
          <w:bCs/>
          <w:lang w:val="en-US" w:eastAsia="ko-KR"/>
        </w:rPr>
        <w:t>el-</w:t>
      </w:r>
      <w:r w:rsidR="00F563AA" w:rsidRPr="00D70D26">
        <w:rPr>
          <w:bCs/>
          <w:lang w:val="en-US" w:eastAsia="ko-KR"/>
        </w:rPr>
        <w:t>16 coexistence studies are valid for the Release 18 discussions</w:t>
      </w:r>
      <w:r w:rsidR="00E96547" w:rsidRPr="00D70D26">
        <w:rPr>
          <w:bCs/>
          <w:lang w:val="en-US" w:eastAsia="ko-KR"/>
        </w:rPr>
        <w:t xml:space="preserve">. </w:t>
      </w:r>
      <w:r w:rsidR="00592E78">
        <w:rPr>
          <w:bCs/>
          <w:lang w:val="en-US" w:eastAsia="ko-KR"/>
        </w:rPr>
        <w:t>New a</w:t>
      </w:r>
      <w:r w:rsidR="003C4C96" w:rsidRPr="00D70D26">
        <w:rPr>
          <w:bCs/>
          <w:lang w:val="en-US" w:eastAsia="ko-KR"/>
        </w:rPr>
        <w:t>djacent channel coexistence studies should only be considered for Rel-18 o</w:t>
      </w:r>
      <w:r w:rsidR="00E96547" w:rsidRPr="00D70D26">
        <w:rPr>
          <w:bCs/>
          <w:lang w:val="en-US" w:eastAsia="ko-KR"/>
        </w:rPr>
        <w:t xml:space="preserve">nly if significant changes on the </w:t>
      </w:r>
      <w:r w:rsidR="002A5EC9" w:rsidRPr="00D70D26">
        <w:rPr>
          <w:bCs/>
          <w:lang w:val="en-US" w:eastAsia="ko-KR"/>
        </w:rPr>
        <w:t xml:space="preserve">underlying </w:t>
      </w:r>
      <w:r w:rsidR="00E96547" w:rsidRPr="00D70D26">
        <w:rPr>
          <w:bCs/>
          <w:lang w:val="en-US" w:eastAsia="ko-KR"/>
        </w:rPr>
        <w:t>assumptions are agreed</w:t>
      </w:r>
      <w:r w:rsidR="003C4C96" w:rsidRPr="00D70D26">
        <w:rPr>
          <w:bCs/>
          <w:lang w:val="en-US" w:eastAsia="ko-KR"/>
        </w:rPr>
        <w:t>.</w:t>
      </w:r>
    </w:p>
    <w:p w14:paraId="3D4875BD" w14:textId="77777777" w:rsidR="00593FA8" w:rsidRPr="00D70D26" w:rsidRDefault="00593FA8" w:rsidP="00472B96">
      <w:pPr>
        <w:jc w:val="both"/>
        <w:rPr>
          <w:bCs/>
          <w:lang w:val="en-US" w:eastAsia="ko-KR"/>
        </w:rPr>
      </w:pPr>
    </w:p>
    <w:p w14:paraId="309973FF" w14:textId="70454D1F" w:rsidR="00F563AA" w:rsidRPr="00D70D26" w:rsidRDefault="00F563AA" w:rsidP="00472B96">
      <w:pPr>
        <w:jc w:val="both"/>
        <w:rPr>
          <w:b/>
          <w:lang w:val="en-US" w:eastAsia="ko-KR"/>
        </w:rPr>
      </w:pPr>
      <w:r w:rsidRPr="00D70D26">
        <w:rPr>
          <w:b/>
          <w:lang w:val="en-US" w:eastAsia="ko-KR"/>
        </w:rPr>
        <w:t>Proposal 1: Unless significant changes on the parameters/assumptions from the previous Rel-16 adjacent coexistence studies are agreed, the previous conclusions remain valid and there is no need to perform new coexistence studies.</w:t>
      </w:r>
    </w:p>
    <w:p w14:paraId="26DA7BE5" w14:textId="41F43DFD" w:rsidR="00C11BE6" w:rsidRDefault="00734070" w:rsidP="00472B96">
      <w:pPr>
        <w:jc w:val="both"/>
        <w:rPr>
          <w:bCs/>
          <w:lang w:val="en-US" w:eastAsia="ko-KR"/>
        </w:rPr>
      </w:pPr>
      <w:r w:rsidRPr="00734070">
        <w:rPr>
          <w:bCs/>
          <w:lang w:val="en-US" w:eastAsia="ko-KR"/>
        </w:rPr>
        <w:t xml:space="preserve">For the </w:t>
      </w:r>
      <w:r>
        <w:rPr>
          <w:bCs/>
          <w:lang w:val="en-US" w:eastAsia="ko-KR"/>
        </w:rPr>
        <w:t>co-channel evaluation, we think that the indoor office scenario and the HetNet scenario as discussed in</w:t>
      </w:r>
      <w:r w:rsidR="00BC074C">
        <w:rPr>
          <w:bCs/>
          <w:lang w:val="en-US" w:eastAsia="ko-KR"/>
        </w:rPr>
        <w:t xml:space="preserve"> RAN1#109-e</w:t>
      </w:r>
      <w:r w:rsidR="00BC0F7A">
        <w:rPr>
          <w:bCs/>
          <w:lang w:val="en-US" w:eastAsia="ko-KR"/>
        </w:rPr>
        <w:t xml:space="preserve"> and RAN1#110</w:t>
      </w:r>
      <w:r w:rsidR="00BC074C">
        <w:rPr>
          <w:bCs/>
          <w:lang w:val="en-US" w:eastAsia="ko-KR"/>
        </w:rPr>
        <w:t xml:space="preserve"> should be prioritized. For the latter one, our preference is to assume </w:t>
      </w:r>
      <w:r w:rsidR="00A46241">
        <w:rPr>
          <w:bCs/>
          <w:lang w:val="en-US" w:eastAsia="ko-KR"/>
        </w:rPr>
        <w:t xml:space="preserve">that the </w:t>
      </w:r>
      <w:r w:rsidR="008704D7">
        <w:rPr>
          <w:bCs/>
          <w:lang w:val="en-US" w:eastAsia="ko-KR"/>
        </w:rPr>
        <w:t xml:space="preserve">indoor cells </w:t>
      </w:r>
      <w:r w:rsidR="006319AE">
        <w:rPr>
          <w:bCs/>
          <w:lang w:val="en-US" w:eastAsia="ko-KR"/>
        </w:rPr>
        <w:t>adopt dynamic TDD</w:t>
      </w:r>
      <w:r w:rsidR="001D4DC6">
        <w:rPr>
          <w:bCs/>
          <w:lang w:val="en-US" w:eastAsia="ko-KR"/>
        </w:rPr>
        <w:t xml:space="preserve"> (Option 2)</w:t>
      </w:r>
      <w:r w:rsidR="005D26A4">
        <w:rPr>
          <w:bCs/>
          <w:lang w:val="en-US" w:eastAsia="ko-KR"/>
        </w:rPr>
        <w:t xml:space="preserve">. </w:t>
      </w:r>
      <w:r w:rsidR="00BB10A9">
        <w:rPr>
          <w:bCs/>
          <w:lang w:val="en-US" w:eastAsia="ko-KR"/>
        </w:rPr>
        <w:t xml:space="preserve">Enabling dynamic TDD </w:t>
      </w:r>
      <w:r w:rsidR="00E85DBD">
        <w:rPr>
          <w:bCs/>
          <w:lang w:val="en-US" w:eastAsia="ko-KR"/>
        </w:rPr>
        <w:t xml:space="preserve">will introduce cross-link interference between gNBs and UEs </w:t>
      </w:r>
      <w:r w:rsidR="00683493">
        <w:rPr>
          <w:bCs/>
          <w:lang w:val="en-US" w:eastAsia="ko-KR"/>
        </w:rPr>
        <w:t xml:space="preserve">of the same building and, in our view, it is important to capture and analyze these effects. </w:t>
      </w:r>
    </w:p>
    <w:p w14:paraId="51FAE927" w14:textId="77777777" w:rsidR="00593FA8" w:rsidRDefault="00593FA8" w:rsidP="00472B96">
      <w:pPr>
        <w:jc w:val="both"/>
        <w:rPr>
          <w:bCs/>
          <w:lang w:val="en-US" w:eastAsia="ko-KR"/>
        </w:rPr>
      </w:pPr>
    </w:p>
    <w:p w14:paraId="4AD81E39" w14:textId="101CC58A" w:rsidR="00BC074C" w:rsidRPr="00BC074C" w:rsidRDefault="00BC074C" w:rsidP="00BC074C">
      <w:pPr>
        <w:spacing w:after="120"/>
        <w:jc w:val="both"/>
        <w:rPr>
          <w:b/>
          <w:lang w:val="en-US" w:eastAsia="ko-KR"/>
        </w:rPr>
      </w:pPr>
      <w:r w:rsidRPr="00BC074C">
        <w:rPr>
          <w:b/>
          <w:lang w:val="en-US" w:eastAsia="ko-KR"/>
        </w:rPr>
        <w:t>Proposal 2: For evaluation of dynamic/flexible TDD, consider at least the following</w:t>
      </w:r>
      <w:r>
        <w:rPr>
          <w:b/>
          <w:lang w:val="en-US" w:eastAsia="ko-KR"/>
        </w:rPr>
        <w:t xml:space="preserve"> co-channel</w:t>
      </w:r>
      <w:r w:rsidRPr="00BC074C">
        <w:rPr>
          <w:b/>
          <w:lang w:val="en-US" w:eastAsia="ko-KR"/>
        </w:rPr>
        <w:t xml:space="preserve"> scenarios for FR1:</w:t>
      </w:r>
    </w:p>
    <w:p w14:paraId="63FC4DFF" w14:textId="77777777" w:rsidR="00BC074C" w:rsidRPr="00FD56CC" w:rsidRDefault="00BC074C" w:rsidP="00BC074C">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Indoor office with dynamic TDD UL/DL assignment</w:t>
      </w:r>
    </w:p>
    <w:p w14:paraId="61491C48" w14:textId="77777777" w:rsidR="00BC074C" w:rsidRPr="00FD56CC" w:rsidRDefault="00BC074C" w:rsidP="00BC074C">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HetNet with Urban Macro and Indoor office deployed in the same carrier, and Macro gNBs use DL dominant static TDD UL/DL configuration. Both of the following options can be considered for this scenario.</w:t>
      </w:r>
    </w:p>
    <w:p w14:paraId="4CCEDE88" w14:textId="77777777" w:rsidR="00BC074C" w:rsidRPr="00FD56CC" w:rsidRDefault="00BC074C" w:rsidP="00BC074C">
      <w:pPr>
        <w:numPr>
          <w:ilvl w:val="2"/>
          <w:numId w:val="13"/>
        </w:numPr>
        <w:overflowPunct/>
        <w:autoSpaceDE/>
        <w:autoSpaceDN/>
        <w:adjustRightInd/>
        <w:spacing w:after="100"/>
        <w:textAlignment w:val="auto"/>
        <w:rPr>
          <w:rFonts w:eastAsia="Calibri"/>
          <w:b/>
          <w:iCs/>
          <w:lang w:val="en-US"/>
        </w:rPr>
      </w:pPr>
      <w:r w:rsidRPr="00FD56CC">
        <w:rPr>
          <w:rFonts w:eastAsia="Calibri"/>
          <w:b/>
          <w:iCs/>
          <w:lang w:val="en-US"/>
        </w:rPr>
        <w:t>Option 1: Indoor gNBs use UL dominant static TDD UL/DL configuration</w:t>
      </w:r>
    </w:p>
    <w:p w14:paraId="373BE238" w14:textId="6F1C0DE1" w:rsidR="00BC074C" w:rsidRDefault="00BC074C" w:rsidP="00BC074C">
      <w:pPr>
        <w:numPr>
          <w:ilvl w:val="2"/>
          <w:numId w:val="13"/>
        </w:numPr>
        <w:overflowPunct/>
        <w:autoSpaceDE/>
        <w:autoSpaceDN/>
        <w:adjustRightInd/>
        <w:spacing w:after="100"/>
        <w:textAlignment w:val="auto"/>
        <w:rPr>
          <w:rFonts w:eastAsia="Calibri"/>
          <w:b/>
          <w:iCs/>
          <w:lang w:val="en-US"/>
        </w:rPr>
      </w:pPr>
      <w:r w:rsidRPr="00FD56CC">
        <w:rPr>
          <w:rFonts w:eastAsia="Calibri"/>
          <w:b/>
          <w:iCs/>
          <w:lang w:val="en-US"/>
        </w:rPr>
        <w:t>Option 2: Indoor gNBs use dynamic TDD UL/DL assignment</w:t>
      </w:r>
    </w:p>
    <w:p w14:paraId="224D65EE" w14:textId="2E10F6F7" w:rsidR="00593FA8" w:rsidRDefault="00593FA8" w:rsidP="00593FA8">
      <w:pPr>
        <w:overflowPunct/>
        <w:autoSpaceDE/>
        <w:autoSpaceDN/>
        <w:adjustRightInd/>
        <w:spacing w:after="100"/>
        <w:ind w:left="794"/>
        <w:textAlignment w:val="auto"/>
        <w:rPr>
          <w:rFonts w:eastAsia="Calibri"/>
          <w:b/>
          <w:iCs/>
          <w:lang w:val="en-US"/>
        </w:rPr>
      </w:pPr>
    </w:p>
    <w:p w14:paraId="5BDF3713" w14:textId="77777777" w:rsidR="00593FA8" w:rsidRPr="00FD56CC" w:rsidRDefault="00593FA8" w:rsidP="00593FA8">
      <w:pPr>
        <w:overflowPunct/>
        <w:autoSpaceDE/>
        <w:autoSpaceDN/>
        <w:adjustRightInd/>
        <w:spacing w:after="100"/>
        <w:ind w:left="794"/>
        <w:textAlignment w:val="auto"/>
        <w:rPr>
          <w:rFonts w:eastAsia="Calibri"/>
          <w:b/>
          <w:iCs/>
          <w:lang w:val="en-US"/>
        </w:rPr>
      </w:pPr>
    </w:p>
    <w:p w14:paraId="76D8D53C" w14:textId="27D72D05" w:rsidR="002F63F3" w:rsidRPr="00D70D26" w:rsidRDefault="00372E94" w:rsidP="00B320AB">
      <w:pPr>
        <w:pStyle w:val="Heading1"/>
      </w:pPr>
      <w:r w:rsidRPr="00D70D26">
        <w:lastRenderedPageBreak/>
        <w:t xml:space="preserve">Evaluation methodology for </w:t>
      </w:r>
      <w:r w:rsidR="008F0381" w:rsidRPr="00D70D26">
        <w:t xml:space="preserve">Sub-band non-overlapping </w:t>
      </w:r>
      <w:r w:rsidR="00834C00" w:rsidRPr="00D70D26">
        <w:t>Full duplex</w:t>
      </w:r>
    </w:p>
    <w:p w14:paraId="324E2C73" w14:textId="46E28EDC" w:rsidR="002B6D20" w:rsidRPr="00D70D26" w:rsidRDefault="002B6D20" w:rsidP="002B6D20">
      <w:pPr>
        <w:pStyle w:val="Heading2"/>
      </w:pPr>
      <w:r>
        <w:t>Simulation scenarios</w:t>
      </w:r>
      <w:r w:rsidR="004D3946">
        <w:t xml:space="preserve"> </w:t>
      </w:r>
      <w:r w:rsidR="004D3946" w:rsidRPr="004D3946">
        <w:t>for SBFD Deployment Case 4</w:t>
      </w:r>
    </w:p>
    <w:p w14:paraId="167BCED7" w14:textId="20267C1E" w:rsidR="585FEBE3" w:rsidRDefault="585FEBE3" w:rsidP="6226E1AA">
      <w:r w:rsidRPr="6226E1AA">
        <w:t>The following agreement</w:t>
      </w:r>
      <w:r w:rsidR="007775CC">
        <w:t>s</w:t>
      </w:r>
      <w:r w:rsidRPr="6226E1AA">
        <w:t xml:space="preserve"> </w:t>
      </w:r>
      <w:r w:rsidR="007775CC">
        <w:t>were</w:t>
      </w:r>
      <w:r w:rsidRPr="6226E1AA">
        <w:t xml:space="preserve"> reached in RAN1#110 regarding simulations for SBFD Deployment Case 4:</w:t>
      </w:r>
    </w:p>
    <w:tbl>
      <w:tblPr>
        <w:tblStyle w:val="TableGrid"/>
        <w:tblW w:w="0" w:type="auto"/>
        <w:tblLayout w:type="fixed"/>
        <w:tblLook w:val="06A0" w:firstRow="1" w:lastRow="0" w:firstColumn="1" w:lastColumn="0" w:noHBand="1" w:noVBand="1"/>
      </w:tblPr>
      <w:tblGrid>
        <w:gridCol w:w="9630"/>
      </w:tblGrid>
      <w:tr w:rsidR="6226E1AA" w14:paraId="4619517C" w14:textId="77777777" w:rsidTr="6226E1AA">
        <w:tc>
          <w:tcPr>
            <w:tcW w:w="9630" w:type="dxa"/>
          </w:tcPr>
          <w:p w14:paraId="7AC38A57" w14:textId="7ED6FA09" w:rsidR="585FEBE3" w:rsidRPr="00EB7AF2" w:rsidRDefault="585FEBE3" w:rsidP="00EB7AF2">
            <w:pPr>
              <w:overflowPunct/>
              <w:autoSpaceDE/>
              <w:autoSpaceDN/>
              <w:adjustRightInd/>
              <w:spacing w:after="120"/>
              <w:textAlignment w:val="auto"/>
              <w:rPr>
                <w:rFonts w:ascii="Times" w:eastAsia="Batang" w:hAnsi="Times"/>
                <w:b/>
                <w:bCs/>
                <w:kern w:val="24"/>
                <w:highlight w:val="green"/>
                <w:lang w:eastAsia="da-DK"/>
              </w:rPr>
            </w:pPr>
            <w:r w:rsidRPr="00EB7AF2">
              <w:rPr>
                <w:rFonts w:ascii="Times" w:eastAsia="Batang" w:hAnsi="Times"/>
                <w:b/>
                <w:bCs/>
                <w:kern w:val="24"/>
                <w:highlight w:val="green"/>
                <w:lang w:eastAsia="da-DK"/>
              </w:rPr>
              <w:t>Agreement</w:t>
            </w:r>
          </w:p>
          <w:p w14:paraId="6103600E" w14:textId="77777777" w:rsidR="6226E1AA" w:rsidRDefault="585FEBE3" w:rsidP="00EB7AF2">
            <w:pPr>
              <w:spacing w:line="240" w:lineRule="exact"/>
              <w:rPr>
                <w:rFonts w:ascii="Times" w:eastAsia="Times" w:hAnsi="Times" w:cs="Times"/>
                <w:color w:val="001135"/>
              </w:rPr>
            </w:pPr>
            <w:r w:rsidRPr="00EB7AF2">
              <w:rPr>
                <w:rFonts w:ascii="Times" w:eastAsia="Times" w:hAnsi="Times" w:cs="Times"/>
                <w:color w:val="001135"/>
              </w:rPr>
              <w:t>RAN1 strives to agree on system level simulation parameters for SBFD deployment case 4 by RAN1#110bis-e with specific focus on different power levels and load levels between two operators in adjacent carriers.</w:t>
            </w:r>
          </w:p>
          <w:p w14:paraId="693E4237" w14:textId="77777777" w:rsidR="00FF44DB" w:rsidRPr="001B259B" w:rsidRDefault="00FF44DB" w:rsidP="00FF44DB">
            <w:pPr>
              <w:overflowPunct/>
              <w:autoSpaceDE/>
              <w:autoSpaceDN/>
              <w:adjustRightInd/>
              <w:spacing w:after="120"/>
              <w:textAlignment w:val="auto"/>
              <w:rPr>
                <w:rFonts w:eastAsia="Times New Roman"/>
                <w:sz w:val="28"/>
                <w:szCs w:val="28"/>
                <w:lang w:val="en-US" w:eastAsia="da-DK"/>
              </w:rPr>
            </w:pPr>
            <w:r w:rsidRPr="001B259B">
              <w:rPr>
                <w:rFonts w:ascii="Times" w:eastAsia="Batang" w:hAnsi="Times"/>
                <w:b/>
                <w:color w:val="001135"/>
                <w:kern w:val="24"/>
                <w:highlight w:val="green"/>
                <w:lang w:eastAsia="da-DK"/>
              </w:rPr>
              <w:t>Agreement</w:t>
            </w:r>
          </w:p>
          <w:p w14:paraId="147F2A06" w14:textId="77777777" w:rsidR="00FF44DB" w:rsidRPr="001B259B" w:rsidRDefault="00FF44DB" w:rsidP="00FF44DB">
            <w:pPr>
              <w:overflowPunct/>
              <w:autoSpaceDE/>
              <w:autoSpaceDN/>
              <w:adjustRightInd/>
              <w:spacing w:after="120"/>
              <w:textAlignment w:val="auto"/>
              <w:rPr>
                <w:rFonts w:eastAsia="Times New Roman"/>
                <w:sz w:val="28"/>
                <w:szCs w:val="28"/>
                <w:lang w:val="en-US" w:eastAsia="da-DK"/>
              </w:rPr>
            </w:pPr>
            <w:r w:rsidRPr="001B259B">
              <w:rPr>
                <w:rFonts w:ascii="Times" w:eastAsia="Batang" w:hAnsi="Times"/>
                <w:color w:val="001135"/>
                <w:kern w:val="24"/>
                <w:lang w:eastAsia="da-DK"/>
              </w:rPr>
              <w:t>For evaluation of adjacent-channel coexistence between two networks for Urban Macro and Dense Urban Macro layer scenarios in RAN1, consider grid shifts between two networks of 0% and 100%.</w:t>
            </w:r>
          </w:p>
          <w:p w14:paraId="6D7BED30" w14:textId="77777777" w:rsidR="00FF44DB" w:rsidRPr="001B259B" w:rsidRDefault="00FF44DB" w:rsidP="00FF44DB">
            <w:pPr>
              <w:numPr>
                <w:ilvl w:val="0"/>
                <w:numId w:val="27"/>
              </w:numPr>
              <w:overflowPunct/>
              <w:autoSpaceDE/>
              <w:autoSpaceDN/>
              <w:adjustRightInd/>
              <w:spacing w:after="120" w:line="256" w:lineRule="auto"/>
              <w:ind w:left="1267"/>
              <w:contextualSpacing/>
              <w:textAlignment w:val="auto"/>
              <w:rPr>
                <w:rFonts w:eastAsia="Times New Roman"/>
                <w:szCs w:val="28"/>
                <w:lang w:val="en-US" w:eastAsia="da-DK"/>
              </w:rPr>
            </w:pPr>
            <w:r w:rsidRPr="001B259B">
              <w:rPr>
                <w:rFonts w:ascii="Times" w:eastAsia="Batang" w:hAnsi="Times"/>
                <w:color w:val="001135"/>
                <w:kern w:val="24"/>
                <w:lang w:eastAsia="da-DK"/>
              </w:rPr>
              <w:t>the topologies shown below can be used for the 0% and 100% grid shift for RAN1 evaluation.</w:t>
            </w:r>
          </w:p>
          <w:p w14:paraId="23F6CA99" w14:textId="04574D21" w:rsidR="005176A5" w:rsidRDefault="005176A5" w:rsidP="00EB7AF2">
            <w:pPr>
              <w:spacing w:line="240" w:lineRule="exact"/>
              <w:rPr>
                <w:lang w:val="en-US"/>
              </w:rPr>
            </w:pPr>
          </w:p>
          <w:p w14:paraId="12DF762E" w14:textId="77777777" w:rsidR="001E522A" w:rsidRDefault="001E522A" w:rsidP="00EB7AF2">
            <w:pPr>
              <w:spacing w:line="240" w:lineRule="exact"/>
              <w:rPr>
                <w:lang w:val="en-US"/>
              </w:rPr>
            </w:pPr>
          </w:p>
          <w:p w14:paraId="30175851" w14:textId="77777777" w:rsidR="001E522A" w:rsidRDefault="001E522A" w:rsidP="00EB7AF2">
            <w:pPr>
              <w:spacing w:line="240" w:lineRule="exact"/>
              <w:rPr>
                <w:lang w:val="en-US"/>
              </w:rPr>
            </w:pPr>
          </w:p>
          <w:p w14:paraId="4206AB62" w14:textId="77777777" w:rsidR="0025386F" w:rsidRDefault="0025386F" w:rsidP="00EB7AF2">
            <w:pPr>
              <w:spacing w:line="240" w:lineRule="exact"/>
              <w:rPr>
                <w:lang w:val="en-US"/>
              </w:rPr>
            </w:pPr>
          </w:p>
          <w:p w14:paraId="0D3F6069" w14:textId="77777777" w:rsidR="001E522A" w:rsidRDefault="001E522A" w:rsidP="00EB7AF2">
            <w:pPr>
              <w:spacing w:line="240" w:lineRule="exact"/>
              <w:rPr>
                <w:lang w:val="en-US"/>
              </w:rPr>
            </w:pPr>
          </w:p>
          <w:p w14:paraId="7D41FC2E" w14:textId="77777777" w:rsidR="001E522A" w:rsidRDefault="001E522A" w:rsidP="00EB7AF2">
            <w:pPr>
              <w:spacing w:line="240" w:lineRule="exact"/>
              <w:rPr>
                <w:lang w:val="en-US"/>
              </w:rPr>
            </w:pPr>
          </w:p>
          <w:p w14:paraId="79B4EBD2" w14:textId="77777777" w:rsidR="001E522A" w:rsidRDefault="001E522A" w:rsidP="00EB7AF2">
            <w:pPr>
              <w:spacing w:line="240" w:lineRule="exact"/>
              <w:rPr>
                <w:lang w:val="en-US"/>
              </w:rPr>
            </w:pPr>
          </w:p>
          <w:p w14:paraId="0B54DB12" w14:textId="2A1C8FBC" w:rsidR="001E522A" w:rsidRDefault="001E522A" w:rsidP="00EB7AF2">
            <w:pPr>
              <w:spacing w:line="240" w:lineRule="exact"/>
              <w:rPr>
                <w:lang w:val="en-US"/>
              </w:rPr>
            </w:pPr>
          </w:p>
          <w:p w14:paraId="29D90376" w14:textId="4A471708" w:rsidR="001E522A" w:rsidRDefault="001E522A" w:rsidP="00EB7AF2">
            <w:pPr>
              <w:spacing w:line="240" w:lineRule="exact"/>
              <w:rPr>
                <w:lang w:val="en-US"/>
              </w:rPr>
            </w:pPr>
          </w:p>
          <w:p w14:paraId="7085AF8D" w14:textId="79922B07" w:rsidR="001E522A" w:rsidRPr="00FF44DB" w:rsidRDefault="001E522A" w:rsidP="001E522A">
            <w:pPr>
              <w:spacing w:line="240" w:lineRule="exact"/>
              <w:jc w:val="center"/>
              <w:rPr>
                <w:lang w:val="en-US"/>
              </w:rPr>
            </w:pPr>
            <w:r w:rsidRPr="001E522A">
              <w:rPr>
                <w:noProof/>
                <w:lang w:val="en-US"/>
              </w:rPr>
              <w:drawing>
                <wp:inline distT="0" distB="0" distL="0" distR="0" wp14:anchorId="7789B6D5" wp14:editId="7937FCFD">
                  <wp:extent cx="4134485" cy="2298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4485" cy="2298065"/>
                          </a:xfrm>
                          <a:prstGeom prst="rect">
                            <a:avLst/>
                          </a:prstGeom>
                          <a:noFill/>
                          <a:ln>
                            <a:noFill/>
                          </a:ln>
                        </pic:spPr>
                      </pic:pic>
                    </a:graphicData>
                  </a:graphic>
                </wp:inline>
              </w:drawing>
            </w:r>
          </w:p>
        </w:tc>
      </w:tr>
    </w:tbl>
    <w:p w14:paraId="2800B8C0" w14:textId="71D561BE" w:rsidR="6226E1AA" w:rsidRDefault="6226E1AA" w:rsidP="6226E1AA"/>
    <w:p w14:paraId="1ADA1C0D" w14:textId="0EC47016" w:rsidR="007775CC" w:rsidRDefault="00222BEB" w:rsidP="00CC4CE1">
      <w:pPr>
        <w:pStyle w:val="BodyText"/>
        <w:jc w:val="both"/>
        <w:rPr>
          <w:rFonts w:eastAsiaTheme="minorEastAsia"/>
          <w:lang w:val="en-US" w:eastAsia="zh-CN"/>
        </w:rPr>
      </w:pPr>
      <w:r>
        <w:t xml:space="preserve">The first issue to agree on the </w:t>
      </w:r>
      <w:r w:rsidR="00C205BF">
        <w:t>SBFD adjacent-channel evaluations is the deployment scenarios, where we think that at least</w:t>
      </w:r>
      <w:r w:rsidR="00C205BF" w:rsidRPr="00D70D26">
        <w:rPr>
          <w:rFonts w:ascii="Times" w:eastAsia="Batang" w:hAnsi="Times"/>
          <w:kern w:val="24"/>
          <w:lang w:eastAsia="da-DK"/>
        </w:rPr>
        <w:t xml:space="preserve"> Urban Macro (for FR1) and Dense Urban (for FR1 and FR2) should </w:t>
      </w:r>
      <w:r w:rsidR="008D48EB">
        <w:rPr>
          <w:rFonts w:ascii="Times" w:eastAsia="Batang" w:hAnsi="Times"/>
          <w:kern w:val="24"/>
          <w:lang w:eastAsia="da-DK"/>
        </w:rPr>
        <w:t>be considered</w:t>
      </w:r>
      <w:r w:rsidR="00C205BF" w:rsidRPr="00D70D26">
        <w:rPr>
          <w:rFonts w:ascii="Times" w:eastAsia="Batang" w:hAnsi="Times"/>
          <w:kern w:val="24"/>
          <w:lang w:eastAsia="da-DK"/>
        </w:rPr>
        <w:t>.</w:t>
      </w:r>
      <w:r w:rsidR="00197F03">
        <w:rPr>
          <w:rFonts w:ascii="Times" w:eastAsia="Batang" w:hAnsi="Times"/>
          <w:kern w:val="24"/>
          <w:lang w:eastAsia="da-DK"/>
        </w:rPr>
        <w:t xml:space="preserve"> Secondly, </w:t>
      </w:r>
      <w:r w:rsidR="009F5093">
        <w:rPr>
          <w:rFonts w:ascii="Times" w:eastAsia="Batang" w:hAnsi="Times"/>
          <w:kern w:val="24"/>
          <w:lang w:eastAsia="da-DK"/>
        </w:rPr>
        <w:t>the load level</w:t>
      </w:r>
      <w:r w:rsidR="00A92BAB">
        <w:rPr>
          <w:rFonts w:ascii="Times" w:eastAsia="Batang" w:hAnsi="Times"/>
          <w:kern w:val="24"/>
          <w:lang w:eastAsia="da-DK"/>
        </w:rPr>
        <w:t xml:space="preserve"> in each of the adjacent carriers</w:t>
      </w:r>
      <w:r w:rsidR="00DC2711">
        <w:rPr>
          <w:rFonts w:ascii="Times" w:eastAsia="Batang" w:hAnsi="Times"/>
          <w:kern w:val="24"/>
          <w:lang w:eastAsia="da-DK"/>
        </w:rPr>
        <w:t xml:space="preserve"> is also</w:t>
      </w:r>
      <w:r w:rsidR="00CF2CDF">
        <w:rPr>
          <w:rFonts w:ascii="Times" w:eastAsia="Batang" w:hAnsi="Times"/>
          <w:kern w:val="24"/>
          <w:lang w:eastAsia="da-DK"/>
        </w:rPr>
        <w:t xml:space="preserve"> open and</w:t>
      </w:r>
      <w:r w:rsidR="007B6DBC">
        <w:rPr>
          <w:rFonts w:ascii="Times" w:eastAsia="Batang" w:hAnsi="Times"/>
          <w:kern w:val="24"/>
          <w:lang w:eastAsia="da-DK"/>
        </w:rPr>
        <w:t xml:space="preserve"> is</w:t>
      </w:r>
      <w:r w:rsidR="00CF2CDF">
        <w:rPr>
          <w:rFonts w:ascii="Times" w:eastAsia="Batang" w:hAnsi="Times"/>
          <w:kern w:val="24"/>
          <w:lang w:eastAsia="da-DK"/>
        </w:rPr>
        <w:t xml:space="preserve"> to be discussed </w:t>
      </w:r>
      <w:r w:rsidR="007B6DBC">
        <w:rPr>
          <w:rFonts w:ascii="Times" w:eastAsia="Batang" w:hAnsi="Times"/>
          <w:kern w:val="24"/>
          <w:lang w:eastAsia="da-DK"/>
        </w:rPr>
        <w:t xml:space="preserve">with high priority in RAN1#110bis-e. Here we think that </w:t>
      </w:r>
      <w:r w:rsidR="00147CEA">
        <w:rPr>
          <w:rFonts w:ascii="Times" w:eastAsia="Batang" w:hAnsi="Times"/>
          <w:kern w:val="24"/>
          <w:lang w:eastAsia="da-DK"/>
        </w:rPr>
        <w:t xml:space="preserve">FTP3 traffic model with </w:t>
      </w:r>
      <w:r w:rsidR="00747650">
        <w:rPr>
          <w:rFonts w:ascii="Times" w:eastAsia="Batang" w:hAnsi="Times"/>
          <w:kern w:val="24"/>
          <w:lang w:eastAsia="da-DK"/>
        </w:rPr>
        <w:t xml:space="preserve">similar settings as </w:t>
      </w:r>
      <w:r w:rsidR="00552065">
        <w:rPr>
          <w:rFonts w:ascii="Times" w:eastAsia="Batang" w:hAnsi="Times"/>
          <w:kern w:val="24"/>
          <w:lang w:eastAsia="da-DK"/>
        </w:rPr>
        <w:t>agreed for SBFD deployment Case 1 can be adopted</w:t>
      </w:r>
      <w:r w:rsidR="00147CEA">
        <w:rPr>
          <w:rFonts w:ascii="Times" w:eastAsia="Batang" w:hAnsi="Times"/>
          <w:kern w:val="24"/>
          <w:lang w:eastAsia="da-DK"/>
        </w:rPr>
        <w:t xml:space="preserve"> for SBFD Dep</w:t>
      </w:r>
      <w:r w:rsidR="00F46B06">
        <w:rPr>
          <w:rFonts w:ascii="Times" w:eastAsia="Batang" w:hAnsi="Times"/>
          <w:kern w:val="24"/>
          <w:lang w:eastAsia="da-DK"/>
        </w:rPr>
        <w:t>loyment Case 4 as well.</w:t>
      </w:r>
      <w:r w:rsidR="00515059">
        <w:rPr>
          <w:rFonts w:ascii="Times" w:eastAsia="Batang" w:hAnsi="Times"/>
          <w:kern w:val="24"/>
          <w:lang w:eastAsia="da-DK"/>
        </w:rPr>
        <w:t xml:space="preserve"> </w:t>
      </w:r>
      <w:r w:rsidR="00305BC9">
        <w:rPr>
          <w:rFonts w:ascii="Times" w:eastAsia="Batang" w:hAnsi="Times"/>
          <w:kern w:val="24"/>
          <w:lang w:eastAsia="da-DK"/>
        </w:rPr>
        <w:t>Specifically</w:t>
      </w:r>
      <w:r w:rsidR="00062140">
        <w:rPr>
          <w:rFonts w:ascii="Times" w:eastAsia="Batang" w:hAnsi="Times"/>
          <w:kern w:val="24"/>
          <w:lang w:eastAsia="da-DK"/>
        </w:rPr>
        <w:t xml:space="preserve">, DL and UL arrival rates </w:t>
      </w:r>
      <w:r w:rsidR="00246D15">
        <w:rPr>
          <w:rFonts w:ascii="Times" w:eastAsia="Batang" w:hAnsi="Times"/>
          <w:kern w:val="24"/>
          <w:lang w:eastAsia="da-DK"/>
        </w:rPr>
        <w:t>that reach low (&lt;10% RU), medium (20-30% RU) and high (</w:t>
      </w:r>
      <w:r w:rsidR="005A4A3C">
        <w:rPr>
          <w:rFonts w:ascii="Times" w:eastAsia="Batang" w:hAnsi="Times"/>
          <w:kern w:val="24"/>
          <w:lang w:eastAsia="da-DK"/>
        </w:rPr>
        <w:t xml:space="preserve">~50% RU) can be determined for the single operator </w:t>
      </w:r>
      <w:r w:rsidR="00062140">
        <w:rPr>
          <w:rFonts w:ascii="Times" w:eastAsia="Batang" w:hAnsi="Times"/>
          <w:kern w:val="24"/>
          <w:lang w:eastAsia="da-DK"/>
        </w:rPr>
        <w:t>legacy TDD</w:t>
      </w:r>
      <w:r w:rsidR="005A4A3C">
        <w:rPr>
          <w:rFonts w:ascii="Times" w:eastAsia="Batang" w:hAnsi="Times"/>
          <w:kern w:val="24"/>
          <w:lang w:eastAsia="da-DK"/>
        </w:rPr>
        <w:t xml:space="preserve"> case, </w:t>
      </w:r>
      <w:r w:rsidR="004216CE">
        <w:rPr>
          <w:rFonts w:ascii="Times" w:eastAsia="Batang" w:hAnsi="Times"/>
          <w:kern w:val="24"/>
          <w:lang w:eastAsia="da-DK"/>
        </w:rPr>
        <w:t>and those low/medium/high arrival rates can be independently</w:t>
      </w:r>
      <w:r w:rsidR="00002DC1">
        <w:rPr>
          <w:rFonts w:ascii="Times" w:eastAsia="Batang" w:hAnsi="Times"/>
          <w:kern w:val="24"/>
          <w:lang w:eastAsia="da-DK"/>
        </w:rPr>
        <w:t xml:space="preserve"> configured for each operator and link direction in the adjacent-channel simulations</w:t>
      </w:r>
      <w:r w:rsidR="00285178">
        <w:rPr>
          <w:rFonts w:ascii="Times" w:eastAsia="Batang" w:hAnsi="Times"/>
          <w:kern w:val="24"/>
          <w:lang w:eastAsia="da-DK"/>
        </w:rPr>
        <w:t xml:space="preserve"> based on company’s preference</w:t>
      </w:r>
      <w:r w:rsidR="00002DC1">
        <w:rPr>
          <w:rFonts w:ascii="Times" w:eastAsia="Batang" w:hAnsi="Times"/>
          <w:kern w:val="24"/>
          <w:lang w:eastAsia="da-DK"/>
        </w:rPr>
        <w:t xml:space="preserve">. E.g. </w:t>
      </w:r>
      <w:r w:rsidR="006D58D9">
        <w:rPr>
          <w:rFonts w:ascii="Times" w:eastAsia="Batang" w:hAnsi="Times"/>
          <w:kern w:val="24"/>
          <w:lang w:eastAsia="da-DK"/>
        </w:rPr>
        <w:t xml:space="preserve">simulations can be run with </w:t>
      </w:r>
      <w:r w:rsidR="00285178">
        <w:rPr>
          <w:rFonts w:ascii="Times" w:eastAsia="Batang" w:hAnsi="Times"/>
          <w:kern w:val="24"/>
          <w:lang w:eastAsia="da-DK"/>
        </w:rPr>
        <w:t>[</w:t>
      </w:r>
      <w:r w:rsidR="006D58D9">
        <w:rPr>
          <w:rFonts w:ascii="Times" w:eastAsia="Batang" w:hAnsi="Times"/>
          <w:kern w:val="24"/>
          <w:lang w:eastAsia="da-DK"/>
        </w:rPr>
        <w:t>low, low</w:t>
      </w:r>
      <w:r w:rsidR="00285178">
        <w:rPr>
          <w:rFonts w:ascii="Times" w:eastAsia="Batang" w:hAnsi="Times"/>
          <w:kern w:val="24"/>
          <w:lang w:eastAsia="da-DK"/>
        </w:rPr>
        <w:t>]</w:t>
      </w:r>
      <w:r w:rsidR="006D58D9">
        <w:rPr>
          <w:rFonts w:ascii="Times" w:eastAsia="Batang" w:hAnsi="Times"/>
          <w:kern w:val="24"/>
          <w:lang w:eastAsia="da-DK"/>
        </w:rPr>
        <w:t>, [medium,</w:t>
      </w:r>
      <w:r w:rsidR="0012138D">
        <w:rPr>
          <w:rFonts w:ascii="Times" w:eastAsia="Batang" w:hAnsi="Times"/>
          <w:kern w:val="24"/>
          <w:lang w:eastAsia="da-DK"/>
        </w:rPr>
        <w:t xml:space="preserve"> </w:t>
      </w:r>
      <w:r w:rsidR="006D58D9">
        <w:rPr>
          <w:rFonts w:ascii="Times" w:eastAsia="Batang" w:hAnsi="Times"/>
          <w:kern w:val="24"/>
          <w:lang w:eastAsia="da-DK"/>
        </w:rPr>
        <w:t>medium]</w:t>
      </w:r>
      <w:r w:rsidR="0012138D">
        <w:rPr>
          <w:rFonts w:ascii="Times" w:eastAsia="Batang" w:hAnsi="Times"/>
          <w:kern w:val="24"/>
          <w:lang w:eastAsia="da-DK"/>
        </w:rPr>
        <w:t xml:space="preserve"> and </w:t>
      </w:r>
      <w:r w:rsidR="006D58D9">
        <w:rPr>
          <w:rFonts w:ascii="Times" w:eastAsia="Batang" w:hAnsi="Times"/>
          <w:kern w:val="24"/>
          <w:lang w:eastAsia="da-DK"/>
        </w:rPr>
        <w:t>[low, medium]</w:t>
      </w:r>
      <w:r w:rsidR="0012138D">
        <w:rPr>
          <w:rFonts w:ascii="Times" w:eastAsia="Batang" w:hAnsi="Times"/>
          <w:kern w:val="24"/>
          <w:lang w:eastAsia="da-DK"/>
        </w:rPr>
        <w:t xml:space="preserve"> load in the [SBFD operator, TDD operator] respectively.</w:t>
      </w:r>
    </w:p>
    <w:p w14:paraId="2EB697FB" w14:textId="0B9D6527" w:rsidR="24379EF1" w:rsidRDefault="24379EF1" w:rsidP="6226E1AA">
      <w:pPr>
        <w:jc w:val="both"/>
        <w:rPr>
          <w:b/>
          <w:bCs/>
        </w:rPr>
      </w:pPr>
      <w:r w:rsidRPr="6226E1AA">
        <w:rPr>
          <w:b/>
          <w:bCs/>
        </w:rPr>
        <w:t xml:space="preserve">Proposal </w:t>
      </w:r>
      <w:r w:rsidR="00D10E97">
        <w:rPr>
          <w:b/>
          <w:bCs/>
        </w:rPr>
        <w:t>3</w:t>
      </w:r>
      <w:r w:rsidRPr="6226E1AA">
        <w:rPr>
          <w:b/>
          <w:bCs/>
        </w:rPr>
        <w:t xml:space="preserve">: For evaluation of </w:t>
      </w:r>
      <w:r w:rsidRPr="6226E1AA">
        <w:rPr>
          <w:rFonts w:ascii="Times" w:eastAsia="Batang" w:hAnsi="Times"/>
          <w:b/>
          <w:bCs/>
          <w:lang w:eastAsia="da-DK"/>
        </w:rPr>
        <w:t>SBFD Deployment Case 4 (Adjacent-channel co-existence case), consider</w:t>
      </w:r>
      <w:r>
        <w:tab/>
      </w:r>
      <w:r w:rsidRPr="6226E1AA">
        <w:rPr>
          <w:rFonts w:ascii="Times" w:eastAsia="Batang" w:hAnsi="Times"/>
          <w:b/>
          <w:bCs/>
          <w:lang w:eastAsia="da-DK"/>
        </w:rPr>
        <w:t>Urban Macro (FR1) and Dense urban (FR1, FR2) as the main scenarios</w:t>
      </w:r>
      <w:r w:rsidRPr="6226E1AA">
        <w:rPr>
          <w:b/>
          <w:bCs/>
        </w:rPr>
        <w:t>.</w:t>
      </w:r>
    </w:p>
    <w:p w14:paraId="20BE34CC" w14:textId="603EA560" w:rsidR="00090280" w:rsidRDefault="00090280" w:rsidP="0012138D">
      <w:pPr>
        <w:spacing w:after="0"/>
        <w:jc w:val="both"/>
        <w:rPr>
          <w:rFonts w:ascii="Times" w:eastAsia="Batang" w:hAnsi="Times"/>
          <w:b/>
          <w:bCs/>
          <w:lang w:eastAsia="da-DK"/>
        </w:rPr>
      </w:pPr>
      <w:r w:rsidRPr="6226E1AA">
        <w:rPr>
          <w:b/>
          <w:bCs/>
        </w:rPr>
        <w:t xml:space="preserve">Proposal </w:t>
      </w:r>
      <w:r w:rsidR="00D10E97">
        <w:rPr>
          <w:b/>
          <w:bCs/>
        </w:rPr>
        <w:t>4</w:t>
      </w:r>
      <w:r w:rsidRPr="6226E1AA">
        <w:rPr>
          <w:b/>
          <w:bCs/>
        </w:rPr>
        <w:t xml:space="preserve">: For </w:t>
      </w:r>
      <w:r w:rsidR="00E87CDF">
        <w:rPr>
          <w:b/>
          <w:bCs/>
        </w:rPr>
        <w:t xml:space="preserve">the </w:t>
      </w:r>
      <w:r w:rsidR="0012138D">
        <w:rPr>
          <w:b/>
          <w:bCs/>
        </w:rPr>
        <w:t xml:space="preserve">traffic model and </w:t>
      </w:r>
      <w:r w:rsidR="00E87CDF">
        <w:rPr>
          <w:b/>
          <w:bCs/>
        </w:rPr>
        <w:t xml:space="preserve">load levels </w:t>
      </w:r>
      <w:r w:rsidR="004D3946">
        <w:rPr>
          <w:b/>
          <w:bCs/>
        </w:rPr>
        <w:t xml:space="preserve">assumed in the evaluation of </w:t>
      </w:r>
      <w:r w:rsidR="004D3946" w:rsidRPr="6226E1AA">
        <w:rPr>
          <w:rFonts w:ascii="Times" w:eastAsia="Batang" w:hAnsi="Times"/>
          <w:b/>
          <w:bCs/>
          <w:lang w:eastAsia="da-DK"/>
        </w:rPr>
        <w:t>SBFD Deployment Case 4</w:t>
      </w:r>
      <w:r w:rsidR="004D3946">
        <w:rPr>
          <w:b/>
          <w:bCs/>
        </w:rPr>
        <w:t xml:space="preserve">, </w:t>
      </w:r>
      <w:r w:rsidR="00B70371">
        <w:rPr>
          <w:rFonts w:ascii="Times" w:eastAsia="Batang" w:hAnsi="Times"/>
          <w:b/>
          <w:bCs/>
          <w:lang w:eastAsia="da-DK"/>
        </w:rPr>
        <w:t xml:space="preserve">assume </w:t>
      </w:r>
      <w:r w:rsidR="0012138D" w:rsidRPr="0012138D">
        <w:rPr>
          <w:rFonts w:ascii="Times" w:eastAsia="Batang" w:hAnsi="Times"/>
          <w:b/>
          <w:bCs/>
          <w:lang w:eastAsia="da-DK"/>
        </w:rPr>
        <w:t>FTP3 traffic model with similar settings as agreed for SBFD deployment Case 1</w:t>
      </w:r>
      <w:r w:rsidR="0012138D">
        <w:rPr>
          <w:rFonts w:ascii="Times" w:eastAsia="Batang" w:hAnsi="Times"/>
          <w:b/>
          <w:bCs/>
          <w:lang w:eastAsia="da-DK"/>
        </w:rPr>
        <w:t>.</w:t>
      </w:r>
    </w:p>
    <w:p w14:paraId="4BBA26F0" w14:textId="1FD99753" w:rsidR="0012138D" w:rsidRDefault="0012138D" w:rsidP="0012138D">
      <w:pPr>
        <w:pStyle w:val="ListParagraph"/>
        <w:numPr>
          <w:ilvl w:val="0"/>
          <w:numId w:val="28"/>
        </w:numPr>
        <w:jc w:val="both"/>
        <w:rPr>
          <w:b/>
          <w:sz w:val="20"/>
          <w:szCs w:val="20"/>
          <w:lang w:val="en-GB"/>
        </w:rPr>
      </w:pPr>
      <w:r w:rsidRPr="00EC5CB2">
        <w:rPr>
          <w:b/>
          <w:sz w:val="20"/>
          <w:szCs w:val="20"/>
          <w:lang w:val="en-GB"/>
        </w:rPr>
        <w:t>DL and UL arrival rates that reach low (&lt;10%), medium (20-30%) and high (~50%) RU can be determined for the single operator legacy TDD case, and those low/medium/high arrival rates can be independently configured for each operator and link direction in the adjacent-channel simulations based on company’s preference.</w:t>
      </w:r>
    </w:p>
    <w:p w14:paraId="798EFF73" w14:textId="77777777" w:rsidR="00593FA8" w:rsidRPr="00EC5CB2" w:rsidRDefault="00593FA8" w:rsidP="00593FA8">
      <w:pPr>
        <w:pStyle w:val="ListParagraph"/>
        <w:jc w:val="both"/>
        <w:rPr>
          <w:b/>
          <w:sz w:val="20"/>
          <w:szCs w:val="20"/>
          <w:lang w:val="en-GB"/>
        </w:rPr>
      </w:pPr>
    </w:p>
    <w:p w14:paraId="42F6C88B" w14:textId="77777777" w:rsidR="0012138D" w:rsidRDefault="0012138D" w:rsidP="00FA2526">
      <w:pPr>
        <w:jc w:val="both"/>
      </w:pPr>
    </w:p>
    <w:p w14:paraId="07F213DE" w14:textId="6F68B4C2" w:rsidR="002E6C5D" w:rsidRPr="00D70D26" w:rsidRDefault="002E6C5D" w:rsidP="002E6C5D">
      <w:pPr>
        <w:pStyle w:val="Heading2"/>
      </w:pPr>
      <w:r>
        <w:lastRenderedPageBreak/>
        <w:t xml:space="preserve">UE clustering for Urban Macro </w:t>
      </w:r>
      <w:r w:rsidR="002D1850">
        <w:t>scenario</w:t>
      </w:r>
    </w:p>
    <w:p w14:paraId="67710318" w14:textId="69AF3579" w:rsidR="00CD160C" w:rsidRDefault="00CD160C" w:rsidP="00CD160C">
      <w:r w:rsidRPr="6226E1AA">
        <w:t>The following agreement</w:t>
      </w:r>
      <w:r>
        <w:t>s</w:t>
      </w:r>
      <w:r w:rsidRPr="6226E1AA">
        <w:t xml:space="preserve"> </w:t>
      </w:r>
      <w:r>
        <w:t>were</w:t>
      </w:r>
      <w:r w:rsidRPr="6226E1AA">
        <w:t xml:space="preserve"> reached in RAN1#110 regarding </w:t>
      </w:r>
      <w:r>
        <w:t>UE position in Urban Macro scenario</w:t>
      </w:r>
      <w:r w:rsidRPr="6226E1AA">
        <w:t>:</w:t>
      </w:r>
    </w:p>
    <w:tbl>
      <w:tblPr>
        <w:tblStyle w:val="TableGrid"/>
        <w:tblW w:w="0" w:type="auto"/>
        <w:tblLook w:val="04A0" w:firstRow="1" w:lastRow="0" w:firstColumn="1" w:lastColumn="0" w:noHBand="0" w:noVBand="1"/>
      </w:tblPr>
      <w:tblGrid>
        <w:gridCol w:w="9629"/>
      </w:tblGrid>
      <w:tr w:rsidR="00CD160C" w:rsidRPr="00593FA8" w14:paraId="24B1B038" w14:textId="77777777" w:rsidTr="00CD160C">
        <w:tc>
          <w:tcPr>
            <w:tcW w:w="9629" w:type="dxa"/>
          </w:tcPr>
          <w:p w14:paraId="20BE4C5E" w14:textId="796BA358" w:rsidR="00EC3AD4" w:rsidRPr="00593FA8" w:rsidRDefault="00EC3AD4" w:rsidP="00EC3AD4">
            <w:pPr>
              <w:overflowPunct/>
              <w:autoSpaceDE/>
              <w:autoSpaceDN/>
              <w:adjustRightInd/>
              <w:spacing w:after="0"/>
              <w:textAlignment w:val="auto"/>
              <w:rPr>
                <w:rFonts w:eastAsia="Times New Roman"/>
                <w:lang w:val="en-US" w:eastAsia="da-DK"/>
              </w:rPr>
            </w:pPr>
            <w:r w:rsidRPr="00593FA8">
              <w:rPr>
                <w:rFonts w:ascii="Times" w:eastAsia="Batang" w:hAnsi="Times" w:cs="Times"/>
                <w:b/>
                <w:bCs/>
                <w:color w:val="001135"/>
                <w:kern w:val="24"/>
                <w:highlight w:val="green"/>
                <w:lang w:eastAsia="da-DK"/>
              </w:rPr>
              <w:t>Agreement</w:t>
            </w:r>
          </w:p>
          <w:p w14:paraId="3F846E17" w14:textId="77777777" w:rsidR="00EC3AD4" w:rsidRPr="00593FA8" w:rsidRDefault="00EC3AD4" w:rsidP="00EC3AD4">
            <w:pPr>
              <w:overflowPunct/>
              <w:autoSpaceDE/>
              <w:autoSpaceDN/>
              <w:adjustRightInd/>
              <w:spacing w:after="0"/>
              <w:textAlignment w:val="auto"/>
              <w:rPr>
                <w:rFonts w:eastAsia="Times New Roman"/>
                <w:lang w:val="en-US" w:eastAsia="da-DK"/>
              </w:rPr>
            </w:pPr>
            <w:r w:rsidRPr="00593FA8">
              <w:rPr>
                <w:rFonts w:ascii="Times" w:eastAsia="Batang" w:hAnsi="Times" w:cs="Times"/>
                <w:color w:val="001135"/>
                <w:kern w:val="24"/>
                <w:lang w:eastAsia="da-DK"/>
              </w:rPr>
              <w:t>Update the previous agreement as below:</w:t>
            </w:r>
          </w:p>
          <w:p w14:paraId="56804E2F" w14:textId="77777777" w:rsidR="00EC3AD4" w:rsidRPr="00593FA8" w:rsidRDefault="00EC3AD4" w:rsidP="00EC3AD4">
            <w:pPr>
              <w:overflowPunct/>
              <w:autoSpaceDE/>
              <w:autoSpaceDN/>
              <w:adjustRightInd/>
              <w:spacing w:after="0"/>
              <w:textAlignment w:val="auto"/>
              <w:rPr>
                <w:rFonts w:eastAsia="Times New Roman"/>
                <w:lang w:val="en-US" w:eastAsia="da-DK"/>
              </w:rPr>
            </w:pPr>
            <w:r w:rsidRPr="00593FA8">
              <w:rPr>
                <w:rFonts w:ascii="Times" w:eastAsia="Batang" w:hAnsi="Times" w:cs="Times"/>
                <w:color w:val="001135"/>
                <w:kern w:val="24"/>
                <w:lang w:eastAsia="da-DK"/>
              </w:rPr>
              <w:t xml:space="preserve">For UE distribution of Urban Macro and Dense Urban Macro layer, </w:t>
            </w:r>
          </w:p>
          <w:p w14:paraId="13443526" w14:textId="77777777" w:rsidR="00EC3AD4" w:rsidRPr="00593FA8" w:rsidRDefault="00EC3AD4" w:rsidP="0024238F">
            <w:pPr>
              <w:numPr>
                <w:ilvl w:val="0"/>
                <w:numId w:val="29"/>
              </w:numPr>
              <w:overflowPunct/>
              <w:autoSpaceDE/>
              <w:autoSpaceDN/>
              <w:adjustRightInd/>
              <w:spacing w:after="0"/>
              <w:ind w:left="1267" w:hanging="812"/>
              <w:contextualSpacing/>
              <w:textAlignment w:val="auto"/>
              <w:rPr>
                <w:rFonts w:eastAsia="Times New Roman"/>
                <w:lang w:val="da-DK" w:eastAsia="da-DK"/>
              </w:rPr>
            </w:pPr>
            <w:r w:rsidRPr="00593FA8">
              <w:rPr>
                <w:rFonts w:ascii="Times" w:eastAsia="Batang" w:hAnsi="Times" w:cs="Times"/>
                <w:color w:val="001135"/>
                <w:kern w:val="24"/>
                <w:lang w:eastAsia="da-DK"/>
              </w:rPr>
              <w:t xml:space="preserve">Baseline: (UE clustering </w:t>
            </w:r>
            <w:r w:rsidRPr="00593FA8">
              <w:rPr>
                <w:rFonts w:ascii="Times" w:eastAsia="Batang" w:hAnsi="Times" w:cs="Times"/>
                <w:color w:val="FF0000"/>
                <w:kern w:val="24"/>
                <w:lang w:eastAsia="da-DK"/>
              </w:rPr>
              <w:t>at least for FR1</w:t>
            </w:r>
            <w:r w:rsidRPr="00593FA8">
              <w:rPr>
                <w:rFonts w:ascii="Times" w:eastAsia="Batang" w:hAnsi="Times" w:cs="Times"/>
                <w:color w:val="001135"/>
                <w:kern w:val="24"/>
                <w:lang w:eastAsia="da-DK"/>
              </w:rPr>
              <w:t>)</w:t>
            </w:r>
          </w:p>
          <w:p w14:paraId="3AB79EA3" w14:textId="77777777" w:rsidR="00EC3AD4" w:rsidRPr="00593FA8" w:rsidRDefault="00EC3AD4" w:rsidP="0024238F">
            <w:pPr>
              <w:numPr>
                <w:ilvl w:val="1"/>
                <w:numId w:val="29"/>
              </w:numPr>
              <w:overflowPunct/>
              <w:autoSpaceDE/>
              <w:autoSpaceDN/>
              <w:adjustRightInd/>
              <w:spacing w:after="0"/>
              <w:ind w:left="2606" w:hanging="1438"/>
              <w:contextualSpacing/>
              <w:textAlignment w:val="auto"/>
              <w:rPr>
                <w:rFonts w:eastAsia="Times New Roman"/>
                <w:lang w:val="da-DK" w:eastAsia="da-DK"/>
              </w:rPr>
            </w:pPr>
            <w:r w:rsidRPr="00593FA8">
              <w:rPr>
                <w:rFonts w:ascii="Times" w:eastAsia="Batang" w:hAnsi="Times" w:cs="Times"/>
                <w:i/>
                <w:iCs/>
                <w:color w:val="FF0000"/>
                <w:kern w:val="24"/>
                <w:lang w:eastAsia="da-DK"/>
              </w:rPr>
              <w:t>M</w:t>
            </w:r>
            <w:r w:rsidRPr="00593FA8">
              <w:rPr>
                <w:rFonts w:ascii="Times" w:eastAsia="Batang" w:hAnsi="Times" w:cs="Times"/>
                <w:color w:val="001135"/>
                <w:kern w:val="24"/>
                <w:lang w:eastAsia="da-DK"/>
              </w:rPr>
              <w:t xml:space="preserve"> users per macro TRP</w:t>
            </w:r>
          </w:p>
          <w:p w14:paraId="314DB705" w14:textId="77777777" w:rsidR="00EC3AD4" w:rsidRPr="00593FA8" w:rsidRDefault="00EC3AD4" w:rsidP="0024238F">
            <w:pPr>
              <w:numPr>
                <w:ilvl w:val="2"/>
                <w:numId w:val="29"/>
              </w:numPr>
              <w:overflowPunct/>
              <w:autoSpaceDE/>
              <w:autoSpaceDN/>
              <w:adjustRightInd/>
              <w:spacing w:after="0"/>
              <w:ind w:left="2160" w:hanging="283"/>
              <w:contextualSpacing/>
              <w:textAlignment w:val="auto"/>
              <w:rPr>
                <w:rFonts w:eastAsia="Times New Roman"/>
                <w:lang w:val="en-US" w:eastAsia="da-DK"/>
              </w:rPr>
            </w:pPr>
            <w:r w:rsidRPr="00593FA8">
              <w:rPr>
                <w:rFonts w:ascii="Times" w:eastAsia="Batang" w:hAnsi="Times" w:cs="Times"/>
                <w:color w:val="001135"/>
                <w:kern w:val="24"/>
                <w:lang w:eastAsia="da-DK"/>
              </w:rPr>
              <w:t xml:space="preserve">Step 1: Randomly drop </w:t>
            </w:r>
            <w:r w:rsidRPr="00593FA8">
              <w:rPr>
                <w:rFonts w:ascii="Times" w:eastAsia="Batang" w:hAnsi="Times" w:cs="Times"/>
                <w:i/>
                <w:iCs/>
                <w:color w:val="001135"/>
                <w:kern w:val="24"/>
                <w:lang w:eastAsia="da-DK"/>
              </w:rPr>
              <w:t>X</w:t>
            </w:r>
            <w:r w:rsidRPr="00593FA8">
              <w:rPr>
                <w:rFonts w:ascii="Times" w:eastAsia="Batang" w:hAnsi="Times" w:cs="Times"/>
                <w:color w:val="001135"/>
                <w:kern w:val="24"/>
                <w:lang w:eastAsia="da-DK"/>
              </w:rPr>
              <w:t xml:space="preserve"> UE cluster centers within one macro cell geographical area considering the minimum distance between macro TRP to UE cluster center as D</w:t>
            </w:r>
            <w:r w:rsidRPr="00593FA8">
              <w:rPr>
                <w:rFonts w:ascii="Times" w:eastAsia="Batang" w:hAnsi="Times" w:cs="Times"/>
                <w:color w:val="001135"/>
                <w:kern w:val="24"/>
                <w:position w:val="-5"/>
                <w:vertAlign w:val="subscript"/>
                <w:lang w:eastAsia="da-DK"/>
              </w:rPr>
              <w:t>macro-to-cluster</w:t>
            </w:r>
            <w:r w:rsidRPr="00593FA8">
              <w:rPr>
                <w:rFonts w:ascii="Times" w:eastAsia="Batang" w:hAnsi="Times" w:cs="Times"/>
                <w:color w:val="001135"/>
                <w:kern w:val="24"/>
                <w:lang w:eastAsia="da-DK"/>
              </w:rPr>
              <w:t xml:space="preserve"> and the minimum distance between two UE cluster centers as D</w:t>
            </w:r>
            <w:r w:rsidRPr="00593FA8">
              <w:rPr>
                <w:rFonts w:ascii="Times" w:eastAsia="Batang" w:hAnsi="Times" w:cs="Times"/>
                <w:color w:val="001135"/>
                <w:kern w:val="24"/>
                <w:position w:val="-5"/>
                <w:vertAlign w:val="subscript"/>
                <w:lang w:eastAsia="da-DK"/>
              </w:rPr>
              <w:t>inter-cluster</w:t>
            </w:r>
            <w:r w:rsidRPr="00593FA8">
              <w:rPr>
                <w:rFonts w:ascii="Times" w:eastAsia="Batang" w:hAnsi="Times" w:cs="Times"/>
                <w:color w:val="001135"/>
                <w:kern w:val="24"/>
                <w:lang w:eastAsia="da-DK"/>
              </w:rPr>
              <w:t xml:space="preserve"> </w:t>
            </w:r>
          </w:p>
          <w:p w14:paraId="0D731290" w14:textId="77777777" w:rsidR="00EC3AD4" w:rsidRPr="00593FA8" w:rsidRDefault="00EC3AD4" w:rsidP="0024238F">
            <w:pPr>
              <w:numPr>
                <w:ilvl w:val="2"/>
                <w:numId w:val="29"/>
              </w:numPr>
              <w:overflowPunct/>
              <w:autoSpaceDE/>
              <w:autoSpaceDN/>
              <w:adjustRightInd/>
              <w:spacing w:after="0"/>
              <w:ind w:left="2160" w:hanging="283"/>
              <w:contextualSpacing/>
              <w:textAlignment w:val="auto"/>
              <w:rPr>
                <w:rFonts w:eastAsia="Times New Roman"/>
                <w:lang w:val="en-US" w:eastAsia="da-DK"/>
              </w:rPr>
            </w:pPr>
            <w:r w:rsidRPr="00593FA8">
              <w:rPr>
                <w:rFonts w:ascii="Times" w:eastAsia="Batang" w:hAnsi="Times" w:cs="Times"/>
                <w:color w:val="001135"/>
                <w:kern w:val="24"/>
                <w:lang w:eastAsia="da-DK"/>
              </w:rPr>
              <w:t xml:space="preserve">Step 2: </w:t>
            </w:r>
            <w:r w:rsidRPr="00593FA8">
              <w:rPr>
                <w:rFonts w:ascii="Times" w:eastAsia="Batang" w:hAnsi="Times" w:cs="Times"/>
                <w:i/>
                <w:iCs/>
                <w:color w:val="001135"/>
                <w:kern w:val="24"/>
                <w:lang w:eastAsia="da-DK"/>
              </w:rPr>
              <w:t>Y%</w:t>
            </w:r>
            <w:r w:rsidRPr="00593FA8">
              <w:rPr>
                <w:rFonts w:ascii="Times" w:eastAsia="Batang" w:hAnsi="Times" w:cs="Times"/>
                <w:color w:val="001135"/>
                <w:kern w:val="24"/>
                <w:lang w:eastAsia="da-DK"/>
              </w:rPr>
              <w:t xml:space="preserve"> UEs are randomly and uniformly dropped within the UE clusters with the radius of R, (1-</w:t>
            </w:r>
            <w:r w:rsidRPr="00593FA8">
              <w:rPr>
                <w:rFonts w:ascii="Times" w:eastAsia="Batang" w:hAnsi="Times" w:cs="Times"/>
                <w:i/>
                <w:iCs/>
                <w:color w:val="001135"/>
                <w:kern w:val="24"/>
                <w:lang w:eastAsia="da-DK"/>
              </w:rPr>
              <w:t>Y%</w:t>
            </w:r>
            <w:r w:rsidRPr="00593FA8">
              <w:rPr>
                <w:rFonts w:ascii="Times" w:eastAsia="Batang" w:hAnsi="Times" w:cs="Times"/>
                <w:color w:val="001135"/>
                <w:kern w:val="24"/>
                <w:lang w:eastAsia="da-DK"/>
              </w:rPr>
              <w:t>) users randomly and uniformly dropped in the macro geographical area</w:t>
            </w:r>
            <w:r w:rsidRPr="00593FA8">
              <w:rPr>
                <w:rFonts w:ascii="Times" w:eastAsia="Batang" w:hAnsi="Times" w:cs="Times"/>
                <w:color w:val="FF0000"/>
                <w:kern w:val="24"/>
                <w:lang w:eastAsia="da-DK"/>
              </w:rPr>
              <w:t xml:space="preserve"> outside the clusters</w:t>
            </w:r>
          </w:p>
          <w:p w14:paraId="129BC654" w14:textId="77777777" w:rsidR="00EC3AD4" w:rsidRPr="00593FA8" w:rsidRDefault="00EC3AD4" w:rsidP="0024238F">
            <w:pPr>
              <w:numPr>
                <w:ilvl w:val="2"/>
                <w:numId w:val="29"/>
              </w:numPr>
              <w:overflowPunct/>
              <w:autoSpaceDE/>
              <w:autoSpaceDN/>
              <w:adjustRightInd/>
              <w:spacing w:after="0"/>
              <w:ind w:left="2160" w:hanging="283"/>
              <w:contextualSpacing/>
              <w:textAlignment w:val="auto"/>
              <w:rPr>
                <w:rFonts w:eastAsia="Times New Roman"/>
                <w:lang w:val="en-US" w:eastAsia="da-DK"/>
              </w:rPr>
            </w:pPr>
            <w:r w:rsidRPr="00593FA8">
              <w:rPr>
                <w:rFonts w:ascii="Times" w:eastAsia="Batang" w:hAnsi="Times" w:cs="Times"/>
                <w:color w:val="FF0000"/>
                <w:kern w:val="24"/>
                <w:lang w:eastAsia="da-DK"/>
              </w:rPr>
              <w:t>Note: UEs dropped within the UE cluster(s) are indoor with 3km/h; UEs dropped outside the UE cluster(s) are outdoor in car with 30km/h</w:t>
            </w:r>
          </w:p>
          <w:p w14:paraId="7D1437D7" w14:textId="77777777" w:rsidR="00EC3AD4" w:rsidRPr="00593FA8" w:rsidRDefault="00EC3AD4" w:rsidP="0024238F">
            <w:pPr>
              <w:numPr>
                <w:ilvl w:val="2"/>
                <w:numId w:val="29"/>
              </w:numPr>
              <w:overflowPunct/>
              <w:autoSpaceDE/>
              <w:autoSpaceDN/>
              <w:adjustRightInd/>
              <w:spacing w:after="0"/>
              <w:ind w:left="2160" w:hanging="283"/>
              <w:contextualSpacing/>
              <w:textAlignment w:val="auto"/>
              <w:rPr>
                <w:rFonts w:eastAsia="Times New Roman"/>
                <w:lang w:val="en-US" w:eastAsia="da-DK"/>
              </w:rPr>
            </w:pPr>
            <w:r w:rsidRPr="00593FA8">
              <w:rPr>
                <w:rFonts w:ascii="Times" w:eastAsia="Batang" w:hAnsi="Times" w:cs="Times"/>
                <w:color w:val="001135"/>
                <w:kern w:val="24"/>
                <w:lang w:eastAsia="da-DK"/>
              </w:rPr>
              <w:t>UE outdoor/indoor proportion: 20% outdoor in cars: 30km/h; 80% indoor in houses: 3km/h</w:t>
            </w:r>
          </w:p>
          <w:p w14:paraId="0BAF1D35" w14:textId="77777777" w:rsidR="00EC3AD4" w:rsidRPr="00593FA8" w:rsidRDefault="00EC3AD4" w:rsidP="0024238F">
            <w:pPr>
              <w:numPr>
                <w:ilvl w:val="3"/>
                <w:numId w:val="29"/>
              </w:numPr>
              <w:tabs>
                <w:tab w:val="clear" w:pos="2825"/>
                <w:tab w:val="num" w:pos="2586"/>
              </w:tabs>
              <w:overflowPunct/>
              <w:autoSpaceDE/>
              <w:autoSpaceDN/>
              <w:adjustRightInd/>
              <w:spacing w:after="0"/>
              <w:ind w:left="2160" w:firstLine="0"/>
              <w:contextualSpacing/>
              <w:textAlignment w:val="auto"/>
              <w:rPr>
                <w:rFonts w:eastAsia="Times New Roman"/>
                <w:lang w:val="da-DK" w:eastAsia="da-DK"/>
              </w:rPr>
            </w:pPr>
            <w:r w:rsidRPr="00593FA8">
              <w:rPr>
                <w:rFonts w:ascii="Times" w:eastAsia="Batang" w:hAnsi="Times" w:cs="Times"/>
                <w:color w:val="FF0000"/>
                <w:kern w:val="24"/>
                <w:lang w:eastAsia="da-DK"/>
              </w:rPr>
              <w:t xml:space="preserve">Outdoor UEs: 1.5 m; </w:t>
            </w:r>
          </w:p>
          <w:p w14:paraId="58003585" w14:textId="77777777" w:rsidR="00EC3AD4" w:rsidRPr="00593FA8" w:rsidRDefault="00EC3AD4" w:rsidP="0024238F">
            <w:pPr>
              <w:numPr>
                <w:ilvl w:val="3"/>
                <w:numId w:val="29"/>
              </w:numPr>
              <w:tabs>
                <w:tab w:val="clear" w:pos="2825"/>
                <w:tab w:val="num" w:pos="2586"/>
              </w:tabs>
              <w:overflowPunct/>
              <w:autoSpaceDE/>
              <w:autoSpaceDN/>
              <w:adjustRightInd/>
              <w:spacing w:after="0"/>
              <w:ind w:left="2160" w:firstLine="0"/>
              <w:contextualSpacing/>
              <w:textAlignment w:val="auto"/>
              <w:rPr>
                <w:rFonts w:eastAsia="Times New Roman"/>
                <w:lang w:val="da-DK" w:eastAsia="da-DK"/>
              </w:rPr>
            </w:pPr>
            <w:r w:rsidRPr="00593FA8">
              <w:rPr>
                <w:rFonts w:ascii="Times" w:eastAsia="Batang" w:hAnsi="Times" w:cs="Times"/>
                <w:color w:val="FF0000"/>
                <w:kern w:val="24"/>
                <w:lang w:eastAsia="da-DK"/>
              </w:rPr>
              <w:t xml:space="preserve">FFS: Indoor UEs height </w:t>
            </w:r>
          </w:p>
          <w:p w14:paraId="1B122328" w14:textId="77777777" w:rsidR="00EC3AD4" w:rsidRPr="00593FA8" w:rsidRDefault="00EC3AD4" w:rsidP="0024238F">
            <w:pPr>
              <w:numPr>
                <w:ilvl w:val="2"/>
                <w:numId w:val="29"/>
              </w:numPr>
              <w:overflowPunct/>
              <w:autoSpaceDE/>
              <w:autoSpaceDN/>
              <w:adjustRightInd/>
              <w:spacing w:after="0"/>
              <w:ind w:left="3960" w:hanging="2083"/>
              <w:contextualSpacing/>
              <w:textAlignment w:val="auto"/>
              <w:rPr>
                <w:rFonts w:eastAsia="Times New Roman"/>
                <w:lang w:val="da-DK" w:eastAsia="da-DK"/>
              </w:rPr>
            </w:pPr>
            <w:r w:rsidRPr="00593FA8">
              <w:rPr>
                <w:rFonts w:ascii="Times" w:eastAsia="Batang" w:hAnsi="Times" w:cs="Times"/>
                <w:color w:val="FF0000"/>
                <w:kern w:val="24"/>
                <w:lang w:eastAsia="da-DK"/>
              </w:rPr>
              <w:t>Y%=80%</w:t>
            </w:r>
          </w:p>
          <w:p w14:paraId="21DB8854" w14:textId="77777777" w:rsidR="00EC3AD4" w:rsidRPr="00593FA8" w:rsidRDefault="00EC3AD4" w:rsidP="0024238F">
            <w:pPr>
              <w:numPr>
                <w:ilvl w:val="2"/>
                <w:numId w:val="29"/>
              </w:numPr>
              <w:overflowPunct/>
              <w:autoSpaceDE/>
              <w:autoSpaceDN/>
              <w:adjustRightInd/>
              <w:spacing w:after="0"/>
              <w:ind w:left="3960" w:hanging="2083"/>
              <w:contextualSpacing/>
              <w:textAlignment w:val="auto"/>
              <w:rPr>
                <w:rFonts w:eastAsia="Times New Roman"/>
                <w:lang w:val="en-US" w:eastAsia="da-DK"/>
              </w:rPr>
            </w:pPr>
            <w:r w:rsidRPr="00593FA8">
              <w:rPr>
                <w:rFonts w:ascii="Times" w:eastAsia="Batang" w:hAnsi="Times" w:cs="Times"/>
                <w:color w:val="001135"/>
                <w:kern w:val="24"/>
                <w:lang w:eastAsia="da-DK"/>
              </w:rPr>
              <w:t>FFS the values of</w:t>
            </w:r>
            <w:r w:rsidRPr="00593FA8">
              <w:rPr>
                <w:rFonts w:ascii="Times" w:eastAsia="Batang" w:hAnsi="Times" w:cs="Times"/>
                <w:color w:val="FF0000"/>
                <w:kern w:val="24"/>
                <w:lang w:eastAsia="da-DK"/>
              </w:rPr>
              <w:t xml:space="preserve"> </w:t>
            </w:r>
            <w:r w:rsidRPr="00593FA8">
              <w:rPr>
                <w:rFonts w:ascii="Times" w:eastAsia="Batang" w:hAnsi="Times" w:cs="Times"/>
                <w:i/>
                <w:iCs/>
                <w:color w:val="FF0000"/>
                <w:kern w:val="24"/>
                <w:lang w:eastAsia="da-DK"/>
              </w:rPr>
              <w:t>M</w:t>
            </w:r>
            <w:r w:rsidRPr="00593FA8">
              <w:rPr>
                <w:rFonts w:ascii="Times" w:eastAsia="Batang" w:hAnsi="Times" w:cs="Times"/>
                <w:color w:val="FF0000"/>
                <w:kern w:val="24"/>
                <w:lang w:eastAsia="da-DK"/>
              </w:rPr>
              <w:t>,</w:t>
            </w:r>
            <w:r w:rsidRPr="00593FA8">
              <w:rPr>
                <w:rFonts w:ascii="Times" w:eastAsia="Batang" w:hAnsi="Times" w:cs="Times"/>
                <w:color w:val="001135"/>
                <w:kern w:val="24"/>
                <w:lang w:eastAsia="da-DK"/>
              </w:rPr>
              <w:t xml:space="preserve"> X</w:t>
            </w:r>
            <w:r w:rsidRPr="00593FA8">
              <w:rPr>
                <w:rFonts w:ascii="Times" w:eastAsia="Batang" w:hAnsi="Times" w:cs="Times"/>
                <w:i/>
                <w:iCs/>
                <w:color w:val="001135"/>
                <w:kern w:val="24"/>
                <w:lang w:eastAsia="da-DK"/>
              </w:rPr>
              <w:t xml:space="preserve">, </w:t>
            </w:r>
            <w:r w:rsidRPr="00593FA8">
              <w:rPr>
                <w:rFonts w:ascii="Times" w:eastAsia="Batang" w:hAnsi="Times" w:cs="Times"/>
                <w:color w:val="001135"/>
                <w:kern w:val="24"/>
                <w:lang w:eastAsia="da-DK"/>
              </w:rPr>
              <w:t>D</w:t>
            </w:r>
            <w:r w:rsidRPr="00593FA8">
              <w:rPr>
                <w:rFonts w:ascii="Times" w:eastAsia="Batang" w:hAnsi="Times" w:cs="Times"/>
                <w:color w:val="001135"/>
                <w:kern w:val="24"/>
                <w:position w:val="-5"/>
                <w:vertAlign w:val="subscript"/>
                <w:lang w:eastAsia="da-DK"/>
              </w:rPr>
              <w:t>macro-to-cluster</w:t>
            </w:r>
            <w:r w:rsidRPr="00593FA8">
              <w:rPr>
                <w:rFonts w:ascii="Times" w:eastAsia="Batang" w:hAnsi="Times" w:cs="Times"/>
                <w:color w:val="001135"/>
                <w:kern w:val="24"/>
                <w:lang w:eastAsia="da-DK"/>
              </w:rPr>
              <w:t>, D</w:t>
            </w:r>
            <w:r w:rsidRPr="00593FA8">
              <w:rPr>
                <w:rFonts w:ascii="Times" w:eastAsia="Batang" w:hAnsi="Times" w:cs="Times"/>
                <w:color w:val="001135"/>
                <w:kern w:val="24"/>
                <w:position w:val="-5"/>
                <w:vertAlign w:val="subscript"/>
                <w:lang w:eastAsia="da-DK"/>
              </w:rPr>
              <w:t>inter-cluster</w:t>
            </w:r>
            <w:r w:rsidRPr="00593FA8">
              <w:rPr>
                <w:rFonts w:ascii="Times" w:eastAsia="Batang" w:hAnsi="Times" w:cs="Times"/>
                <w:i/>
                <w:iCs/>
                <w:color w:val="001135"/>
                <w:kern w:val="24"/>
                <w:lang w:eastAsia="da-DK"/>
              </w:rPr>
              <w:t xml:space="preserve">, </w:t>
            </w:r>
            <w:r w:rsidRPr="00593FA8">
              <w:rPr>
                <w:rFonts w:ascii="Times" w:eastAsia="Batang" w:hAnsi="Times" w:cs="Times"/>
                <w:color w:val="001135"/>
                <w:kern w:val="24"/>
                <w:lang w:eastAsia="da-DK"/>
              </w:rPr>
              <w:t>R</w:t>
            </w:r>
          </w:p>
          <w:p w14:paraId="7E09CD56" w14:textId="77777777" w:rsidR="00EC3AD4" w:rsidRPr="00593FA8" w:rsidRDefault="00EC3AD4" w:rsidP="0024238F">
            <w:pPr>
              <w:numPr>
                <w:ilvl w:val="0"/>
                <w:numId w:val="29"/>
              </w:numPr>
              <w:overflowPunct/>
              <w:autoSpaceDE/>
              <w:autoSpaceDN/>
              <w:adjustRightInd/>
              <w:spacing w:after="0"/>
              <w:ind w:left="1267" w:hanging="808"/>
              <w:contextualSpacing/>
              <w:textAlignment w:val="auto"/>
              <w:rPr>
                <w:rFonts w:eastAsia="Times New Roman"/>
                <w:lang w:val="da-DK" w:eastAsia="da-DK"/>
              </w:rPr>
            </w:pPr>
            <w:r w:rsidRPr="00593FA8">
              <w:rPr>
                <w:rFonts w:ascii="Times" w:eastAsia="Batang" w:hAnsi="Times" w:cs="Times"/>
                <w:color w:val="001135"/>
                <w:kern w:val="24"/>
                <w:lang w:eastAsia="da-DK"/>
              </w:rPr>
              <w:t xml:space="preserve">Optional: </w:t>
            </w:r>
          </w:p>
          <w:p w14:paraId="59175FBD" w14:textId="77777777" w:rsidR="00EC3AD4" w:rsidRPr="00593FA8" w:rsidRDefault="00EC3AD4" w:rsidP="0024238F">
            <w:pPr>
              <w:numPr>
                <w:ilvl w:val="1"/>
                <w:numId w:val="29"/>
              </w:numPr>
              <w:overflowPunct/>
              <w:autoSpaceDE/>
              <w:autoSpaceDN/>
              <w:adjustRightInd/>
              <w:spacing w:after="0"/>
              <w:ind w:left="1310" w:hanging="142"/>
              <w:contextualSpacing/>
              <w:textAlignment w:val="auto"/>
              <w:rPr>
                <w:rFonts w:eastAsia="Times New Roman"/>
                <w:lang w:val="en-US" w:eastAsia="da-DK"/>
              </w:rPr>
            </w:pPr>
            <w:r w:rsidRPr="00593FA8">
              <w:rPr>
                <w:rFonts w:ascii="Times" w:eastAsia="Batang" w:hAnsi="Times" w:cs="Times"/>
                <w:color w:val="001135"/>
                <w:kern w:val="24"/>
                <w:lang w:eastAsia="da-DK"/>
              </w:rPr>
              <w:t>10 users per macro TRP (per direction), and all users are randomly and uniformly dropped within the macro cell</w:t>
            </w:r>
          </w:p>
          <w:p w14:paraId="70C0CD78" w14:textId="77777777" w:rsidR="00EC3AD4" w:rsidRPr="00593FA8" w:rsidRDefault="00EC3AD4" w:rsidP="0024238F">
            <w:pPr>
              <w:numPr>
                <w:ilvl w:val="1"/>
                <w:numId w:val="29"/>
              </w:numPr>
              <w:overflowPunct/>
              <w:autoSpaceDE/>
              <w:autoSpaceDN/>
              <w:adjustRightInd/>
              <w:spacing w:after="0"/>
              <w:ind w:left="2606" w:hanging="1438"/>
              <w:contextualSpacing/>
              <w:textAlignment w:val="auto"/>
              <w:rPr>
                <w:rFonts w:eastAsia="Times New Roman"/>
                <w:lang w:val="en-US" w:eastAsia="da-DK"/>
              </w:rPr>
            </w:pPr>
            <w:r w:rsidRPr="00593FA8">
              <w:rPr>
                <w:rFonts w:ascii="Times" w:eastAsia="Batang" w:hAnsi="Times" w:cs="Times"/>
                <w:color w:val="001135"/>
                <w:kern w:val="24"/>
                <w:lang w:eastAsia="da-DK"/>
              </w:rPr>
              <w:t>At least for FR1: 20% outdoor in cars: 30km/h; 80% indoor in houses: 3km/h</w:t>
            </w:r>
          </w:p>
          <w:p w14:paraId="2F975F71" w14:textId="77777777" w:rsidR="00EC3AD4" w:rsidRPr="00593FA8" w:rsidRDefault="00EC3AD4" w:rsidP="0024238F">
            <w:pPr>
              <w:numPr>
                <w:ilvl w:val="2"/>
                <w:numId w:val="29"/>
              </w:numPr>
              <w:overflowPunct/>
              <w:autoSpaceDE/>
              <w:autoSpaceDN/>
              <w:adjustRightInd/>
              <w:spacing w:after="0"/>
              <w:ind w:left="2160" w:hanging="240"/>
              <w:contextualSpacing/>
              <w:textAlignment w:val="auto"/>
              <w:rPr>
                <w:rFonts w:eastAsia="Times New Roman"/>
                <w:lang w:val="da-DK" w:eastAsia="da-DK"/>
              </w:rPr>
            </w:pPr>
            <w:r w:rsidRPr="00593FA8">
              <w:rPr>
                <w:rFonts w:ascii="Times" w:eastAsia="Batang" w:hAnsi="Times" w:cs="Times"/>
                <w:color w:val="FF0000"/>
                <w:kern w:val="24"/>
                <w:lang w:eastAsia="da-DK"/>
              </w:rPr>
              <w:t xml:space="preserve">Outdoor UEs: 1.5 m; </w:t>
            </w:r>
          </w:p>
          <w:p w14:paraId="5D354CCA" w14:textId="77777777" w:rsidR="00EC3AD4" w:rsidRPr="00593FA8" w:rsidRDefault="00EC3AD4" w:rsidP="0024238F">
            <w:pPr>
              <w:numPr>
                <w:ilvl w:val="2"/>
                <w:numId w:val="29"/>
              </w:numPr>
              <w:overflowPunct/>
              <w:autoSpaceDE/>
              <w:autoSpaceDN/>
              <w:adjustRightInd/>
              <w:spacing w:after="0"/>
              <w:ind w:left="2160" w:hanging="240"/>
              <w:contextualSpacing/>
              <w:textAlignment w:val="auto"/>
              <w:rPr>
                <w:rFonts w:eastAsia="Times New Roman"/>
                <w:lang w:val="en-US" w:eastAsia="da-DK"/>
              </w:rPr>
            </w:pPr>
            <w:r w:rsidRPr="00593FA8">
              <w:rPr>
                <w:rFonts w:ascii="Times" w:eastAsia="Batang" w:hAnsi="Times" w:cs="Times"/>
                <w:color w:val="FF0000"/>
                <w:kern w:val="24"/>
                <w:lang w:eastAsia="da-DK"/>
              </w:rPr>
              <w:t>Indoor UEs: 3(</w:t>
            </w:r>
            <w:r w:rsidRPr="00593FA8">
              <w:rPr>
                <w:rFonts w:ascii="Times" w:eastAsia="DengXian" w:hAnsi="Times" w:cs="Times"/>
                <w:color w:val="FF0000"/>
                <w:kern w:val="24"/>
                <w:lang w:eastAsia="da-DK"/>
              </w:rPr>
              <w:t>n</w:t>
            </w:r>
            <w:r w:rsidRPr="00593FA8">
              <w:rPr>
                <w:rFonts w:ascii="Times" w:eastAsia="DengXian" w:hAnsi="Times" w:cs="Times"/>
                <w:color w:val="FF0000"/>
                <w:kern w:val="24"/>
                <w:position w:val="-5"/>
                <w:vertAlign w:val="subscript"/>
                <w:lang w:eastAsia="da-DK"/>
              </w:rPr>
              <w:t>fl</w:t>
            </w:r>
            <w:r w:rsidRPr="00593FA8">
              <w:rPr>
                <w:rFonts w:ascii="Times" w:eastAsia="Batang" w:hAnsi="Times" w:cs="Times"/>
                <w:color w:val="FF0000"/>
                <w:kern w:val="24"/>
                <w:lang w:eastAsia="da-DK"/>
              </w:rPr>
              <w:t xml:space="preserve"> – 1) + 1.5; </w:t>
            </w:r>
            <w:r w:rsidRPr="00593FA8">
              <w:rPr>
                <w:rFonts w:ascii="Times" w:eastAsia="DengXian" w:hAnsi="Times" w:cs="Times"/>
                <w:color w:val="FF0000"/>
                <w:kern w:val="24"/>
                <w:lang w:eastAsia="da-DK"/>
              </w:rPr>
              <w:t>n</w:t>
            </w:r>
            <w:r w:rsidRPr="00593FA8">
              <w:rPr>
                <w:rFonts w:ascii="Times" w:eastAsia="DengXian" w:hAnsi="Times" w:cs="Times"/>
                <w:color w:val="FF0000"/>
                <w:kern w:val="24"/>
                <w:position w:val="-5"/>
                <w:vertAlign w:val="subscript"/>
                <w:lang w:eastAsia="da-DK"/>
              </w:rPr>
              <w:t>fl</w:t>
            </w:r>
            <w:r w:rsidRPr="00593FA8">
              <w:rPr>
                <w:rFonts w:ascii="Times" w:eastAsia="Batang" w:hAnsi="Times" w:cs="Times"/>
                <w:color w:val="FF0000"/>
                <w:kern w:val="24"/>
                <w:lang w:eastAsia="da-DK"/>
              </w:rPr>
              <w:t xml:space="preserve"> ~ uniform(1,</w:t>
            </w:r>
            <w:r w:rsidRPr="00593FA8">
              <w:rPr>
                <w:rFonts w:ascii="Times" w:eastAsia="DengXian" w:hAnsi="Times" w:cs="Times"/>
                <w:color w:val="FF0000"/>
                <w:kern w:val="24"/>
                <w:lang w:eastAsia="da-DK"/>
              </w:rPr>
              <w:t xml:space="preserve"> N</w:t>
            </w:r>
            <w:r w:rsidRPr="00593FA8">
              <w:rPr>
                <w:rFonts w:ascii="Times" w:eastAsia="DengXian" w:hAnsi="Times" w:cs="Times"/>
                <w:color w:val="FF0000"/>
                <w:kern w:val="24"/>
                <w:position w:val="-5"/>
                <w:vertAlign w:val="subscript"/>
                <w:lang w:eastAsia="da-DK"/>
              </w:rPr>
              <w:t>fl</w:t>
            </w:r>
            <w:r w:rsidRPr="00593FA8">
              <w:rPr>
                <w:rFonts w:ascii="Times" w:eastAsia="Batang" w:hAnsi="Times" w:cs="Times"/>
                <w:color w:val="FF0000"/>
                <w:kern w:val="24"/>
                <w:lang w:eastAsia="da-DK"/>
              </w:rPr>
              <w:t xml:space="preserve">) where </w:t>
            </w:r>
            <w:r w:rsidRPr="00593FA8">
              <w:rPr>
                <w:rFonts w:ascii="Times" w:eastAsia="DengXian" w:hAnsi="Times" w:cs="Times"/>
                <w:color w:val="FF0000"/>
                <w:kern w:val="24"/>
                <w:lang w:eastAsia="da-DK"/>
              </w:rPr>
              <w:t>N</w:t>
            </w:r>
            <w:r w:rsidRPr="00593FA8">
              <w:rPr>
                <w:rFonts w:ascii="Times" w:eastAsia="DengXian" w:hAnsi="Times" w:cs="Times"/>
                <w:color w:val="FF0000"/>
                <w:kern w:val="24"/>
                <w:position w:val="-5"/>
                <w:vertAlign w:val="subscript"/>
                <w:lang w:eastAsia="da-DK"/>
              </w:rPr>
              <w:t>fl</w:t>
            </w:r>
            <w:r w:rsidRPr="00593FA8">
              <w:rPr>
                <w:rFonts w:ascii="Times" w:eastAsia="Batang" w:hAnsi="Times" w:cs="Times"/>
                <w:color w:val="FF0000"/>
                <w:kern w:val="24"/>
                <w:lang w:eastAsia="da-DK"/>
              </w:rPr>
              <w:t xml:space="preserve"> ~ uniform(4,8) [refer to TR 36.873 Table 6-1]</w:t>
            </w:r>
          </w:p>
          <w:p w14:paraId="7CC4CB21" w14:textId="088AE303" w:rsidR="00593FA8" w:rsidRPr="00593FA8" w:rsidRDefault="00EC3AD4" w:rsidP="00593FA8">
            <w:pPr>
              <w:numPr>
                <w:ilvl w:val="2"/>
                <w:numId w:val="29"/>
              </w:numPr>
              <w:overflowPunct/>
              <w:autoSpaceDE/>
              <w:autoSpaceDN/>
              <w:adjustRightInd/>
              <w:spacing w:after="0"/>
              <w:ind w:left="2160" w:hanging="240"/>
              <w:contextualSpacing/>
              <w:textAlignment w:val="auto"/>
            </w:pPr>
            <w:r w:rsidRPr="00593FA8">
              <w:rPr>
                <w:rFonts w:ascii="Times" w:eastAsia="Batang" w:hAnsi="Times" w:cs="Times"/>
                <w:color w:val="001135"/>
                <w:kern w:val="24"/>
                <w:lang w:eastAsia="da-DK"/>
              </w:rPr>
              <w:t>FFS: FR2 details</w:t>
            </w:r>
          </w:p>
        </w:tc>
      </w:tr>
    </w:tbl>
    <w:p w14:paraId="740BCE78" w14:textId="77777777" w:rsidR="00CD160C" w:rsidRDefault="00CD160C" w:rsidP="00CD160C"/>
    <w:p w14:paraId="4613FECF" w14:textId="74BA5F61" w:rsidR="00BD28E2" w:rsidRDefault="00247FBC" w:rsidP="003D2E94">
      <w:pPr>
        <w:jc w:val="both"/>
        <w:rPr>
          <w:rFonts w:ascii="Times" w:eastAsia="Batang" w:hAnsi="Times" w:cs="Times"/>
          <w:color w:val="001135"/>
          <w:kern w:val="24"/>
          <w:lang w:eastAsia="da-DK"/>
        </w:rPr>
      </w:pPr>
      <w:r w:rsidRPr="002A7CA1">
        <w:t>As highlighted in the agreement above</w:t>
      </w:r>
      <w:r w:rsidR="00D35DE4" w:rsidRPr="002A7CA1">
        <w:t xml:space="preserve">, there </w:t>
      </w:r>
      <w:r w:rsidR="00CD5201" w:rsidRPr="002A7CA1">
        <w:t>are a few</w:t>
      </w:r>
      <w:r w:rsidR="00D35DE4" w:rsidRPr="002A7CA1">
        <w:t xml:space="preserve"> FFS on </w:t>
      </w:r>
      <w:r w:rsidR="0083486D" w:rsidRPr="002A7CA1">
        <w:t xml:space="preserve">the value of </w:t>
      </w:r>
      <w:r w:rsidR="0083486D" w:rsidRPr="002A7CA1">
        <w:rPr>
          <w:i/>
          <w:iCs/>
        </w:rPr>
        <w:t>M</w:t>
      </w:r>
      <w:r w:rsidR="0083486D" w:rsidRPr="002A7CA1">
        <w:rPr>
          <w:rFonts w:ascii="Times" w:eastAsia="Batang" w:hAnsi="Times"/>
          <w:kern w:val="24"/>
          <w:lang w:eastAsia="da-DK"/>
        </w:rPr>
        <w:t xml:space="preserve"> (</w:t>
      </w:r>
      <w:r w:rsidR="0001216A" w:rsidRPr="002A7CA1">
        <w:rPr>
          <w:rFonts w:ascii="Times" w:eastAsia="Batang" w:hAnsi="Times"/>
          <w:kern w:val="24"/>
          <w:lang w:eastAsia="da-DK"/>
        </w:rPr>
        <w:t xml:space="preserve">number of users per macro cell), </w:t>
      </w:r>
      <w:r w:rsidR="00BD28E2" w:rsidRPr="002A7CA1">
        <w:rPr>
          <w:rFonts w:ascii="Times" w:eastAsia="Batang" w:hAnsi="Times"/>
          <w:kern w:val="24"/>
          <w:lang w:eastAsia="da-DK"/>
        </w:rPr>
        <w:t>X (number of clusters per macro cell area),</w:t>
      </w:r>
      <w:r w:rsidR="00EC3AD4" w:rsidRPr="00EC3AD4">
        <w:rPr>
          <w:rFonts w:ascii="Times" w:eastAsia="Batang" w:hAnsi="Times" w:cs="Times"/>
          <w:i/>
          <w:iCs/>
          <w:color w:val="001135"/>
          <w:kern w:val="24"/>
          <w:lang w:eastAsia="da-DK"/>
        </w:rPr>
        <w:t xml:space="preserve"> </w:t>
      </w:r>
      <w:r w:rsidR="00EC3AD4" w:rsidRPr="00EC3AD4">
        <w:rPr>
          <w:rFonts w:ascii="Times" w:eastAsia="Batang" w:hAnsi="Times" w:cs="Times"/>
          <w:color w:val="001135"/>
          <w:kern w:val="24"/>
          <w:lang w:eastAsia="da-DK"/>
        </w:rPr>
        <w:t>D</w:t>
      </w:r>
      <w:r w:rsidR="00EC3AD4" w:rsidRPr="00EC3AD4">
        <w:rPr>
          <w:rFonts w:ascii="Times" w:eastAsia="Batang" w:hAnsi="Times" w:cs="Times"/>
          <w:color w:val="001135"/>
          <w:kern w:val="24"/>
          <w:position w:val="-5"/>
          <w:vertAlign w:val="subscript"/>
          <w:lang w:eastAsia="da-DK"/>
        </w:rPr>
        <w:t>macro-to-cluster</w:t>
      </w:r>
      <w:r w:rsidR="00EC3AD4" w:rsidRPr="00EC3AD4">
        <w:rPr>
          <w:rFonts w:ascii="Times" w:eastAsia="Batang" w:hAnsi="Times" w:cs="Times"/>
          <w:color w:val="001135"/>
          <w:kern w:val="24"/>
          <w:lang w:eastAsia="da-DK"/>
        </w:rPr>
        <w:t>, D</w:t>
      </w:r>
      <w:r w:rsidR="00EC3AD4" w:rsidRPr="00EC3AD4">
        <w:rPr>
          <w:rFonts w:ascii="Times" w:eastAsia="Batang" w:hAnsi="Times" w:cs="Times"/>
          <w:color w:val="001135"/>
          <w:kern w:val="24"/>
          <w:position w:val="-5"/>
          <w:vertAlign w:val="subscript"/>
          <w:lang w:eastAsia="da-DK"/>
        </w:rPr>
        <w:t>inter-cluster</w:t>
      </w:r>
      <w:r w:rsidR="00EC3AD4" w:rsidRPr="00EC3AD4">
        <w:rPr>
          <w:rFonts w:ascii="Times" w:eastAsia="Batang" w:hAnsi="Times" w:cs="Times"/>
          <w:color w:val="001135"/>
          <w:kern w:val="24"/>
          <w:lang w:eastAsia="da-DK"/>
        </w:rPr>
        <w:t xml:space="preserve">, </w:t>
      </w:r>
      <w:r w:rsidR="00BE4727" w:rsidRPr="002A7CA1">
        <w:rPr>
          <w:rFonts w:ascii="Times" w:eastAsia="Batang" w:hAnsi="Times" w:cs="Times"/>
          <w:color w:val="001135"/>
          <w:kern w:val="24"/>
          <w:lang w:eastAsia="da-DK"/>
        </w:rPr>
        <w:t xml:space="preserve">and </w:t>
      </w:r>
      <w:r w:rsidR="00EC3AD4" w:rsidRPr="00EC3AD4">
        <w:rPr>
          <w:rFonts w:ascii="Times" w:eastAsia="Batang" w:hAnsi="Times" w:cs="Times"/>
          <w:color w:val="001135"/>
          <w:kern w:val="24"/>
          <w:lang w:eastAsia="da-DK"/>
        </w:rPr>
        <w:t>R</w:t>
      </w:r>
      <w:r w:rsidR="00BE4727" w:rsidRPr="002A7CA1">
        <w:rPr>
          <w:rFonts w:ascii="Times" w:eastAsia="Batang" w:hAnsi="Times" w:cs="Times"/>
          <w:color w:val="001135"/>
          <w:kern w:val="24"/>
          <w:lang w:eastAsia="da-DK"/>
        </w:rPr>
        <w:t xml:space="preserve"> (cluster radius)</w:t>
      </w:r>
      <w:r w:rsidR="00433AE2" w:rsidRPr="002A7CA1">
        <w:rPr>
          <w:rFonts w:ascii="Times" w:eastAsia="Batang" w:hAnsi="Times" w:cs="Times"/>
          <w:color w:val="001135"/>
          <w:kern w:val="24"/>
          <w:lang w:eastAsia="da-DK"/>
        </w:rPr>
        <w:t xml:space="preserve">. </w:t>
      </w:r>
      <w:r w:rsidR="002A7CA1" w:rsidRPr="002A7CA1">
        <w:rPr>
          <w:rFonts w:ascii="Times" w:eastAsia="Batang" w:hAnsi="Times" w:cs="Times"/>
          <w:color w:val="001135"/>
          <w:kern w:val="24"/>
          <w:lang w:eastAsia="da-DK"/>
        </w:rPr>
        <w:t xml:space="preserve">Starting with the number of </w:t>
      </w:r>
      <w:r w:rsidR="002A7CA1">
        <w:rPr>
          <w:rFonts w:ascii="Times" w:eastAsia="Batang" w:hAnsi="Times" w:cs="Times"/>
          <w:color w:val="001135"/>
          <w:kern w:val="24"/>
          <w:lang w:eastAsia="da-DK"/>
        </w:rPr>
        <w:t xml:space="preserve">clusters per macro TRP, </w:t>
      </w:r>
      <w:r w:rsidR="002439AD">
        <w:rPr>
          <w:rFonts w:ascii="Times" w:eastAsia="Batang" w:hAnsi="Times" w:cs="Times"/>
          <w:color w:val="001135"/>
          <w:kern w:val="24"/>
          <w:lang w:eastAsia="da-DK"/>
        </w:rPr>
        <w:t xml:space="preserve">we don’t see any added benefit of considering more than one cluster </w:t>
      </w:r>
      <w:r w:rsidR="00CE3D12">
        <w:rPr>
          <w:rFonts w:ascii="Times" w:eastAsia="Batang" w:hAnsi="Times" w:cs="Times"/>
          <w:color w:val="001135"/>
          <w:kern w:val="24"/>
          <w:lang w:eastAsia="da-DK"/>
        </w:rPr>
        <w:t xml:space="preserve">per Macro area so, for simplicity, </w:t>
      </w:r>
      <w:r w:rsidR="00B820E8">
        <w:rPr>
          <w:rFonts w:ascii="Times" w:eastAsia="Batang" w:hAnsi="Times" w:cs="Times"/>
          <w:color w:val="001135"/>
          <w:kern w:val="24"/>
          <w:lang w:eastAsia="da-DK"/>
        </w:rPr>
        <w:t xml:space="preserve">X </w:t>
      </w:r>
      <w:r w:rsidR="005F6E25" w:rsidRPr="005F6E25">
        <w:rPr>
          <w:rFonts w:ascii="Times" w:eastAsia="Batang" w:hAnsi="Times" w:cs="Times"/>
          <w:color w:val="001135"/>
          <w:kern w:val="24"/>
          <w:lang w:eastAsia="da-DK"/>
        </w:rPr>
        <w:t>ca</w:t>
      </w:r>
      <w:r w:rsidR="005F6E25">
        <w:rPr>
          <w:rFonts w:ascii="Times" w:eastAsia="Batang" w:hAnsi="Times" w:cs="Times"/>
          <w:color w:val="001135"/>
          <w:kern w:val="24"/>
          <w:lang w:eastAsia="da-DK"/>
        </w:rPr>
        <w:t xml:space="preserve">n be considered equal to </w:t>
      </w:r>
      <w:r w:rsidR="00CE3D12">
        <w:rPr>
          <w:rFonts w:ascii="Times" w:eastAsia="Batang" w:hAnsi="Times" w:cs="Times"/>
          <w:color w:val="001135"/>
          <w:kern w:val="24"/>
          <w:lang w:eastAsia="da-DK"/>
        </w:rPr>
        <w:t>1</w:t>
      </w:r>
      <w:r w:rsidR="005F6E25">
        <w:rPr>
          <w:rFonts w:ascii="Times" w:eastAsia="Batang" w:hAnsi="Times" w:cs="Times"/>
          <w:color w:val="001135"/>
          <w:kern w:val="24"/>
          <w:lang w:eastAsia="da-DK"/>
        </w:rPr>
        <w:t xml:space="preserve">. </w:t>
      </w:r>
      <w:r w:rsidR="00B820E8">
        <w:rPr>
          <w:rFonts w:ascii="Times" w:eastAsia="Batang" w:hAnsi="Times" w:cs="Times"/>
          <w:color w:val="001135"/>
          <w:kern w:val="24"/>
          <w:lang w:eastAsia="da-DK"/>
        </w:rPr>
        <w:t>On the cluster radius</w:t>
      </w:r>
      <w:r w:rsidR="00B84649">
        <w:rPr>
          <w:rFonts w:ascii="Times" w:eastAsia="Batang" w:hAnsi="Times" w:cs="Times"/>
          <w:color w:val="001135"/>
          <w:kern w:val="24"/>
          <w:lang w:eastAsia="da-DK"/>
        </w:rPr>
        <w:t xml:space="preserve"> and remaining parameters</w:t>
      </w:r>
      <w:r w:rsidR="00C920B6">
        <w:rPr>
          <w:rFonts w:ascii="Times" w:eastAsia="Batang" w:hAnsi="Times" w:cs="Times"/>
          <w:color w:val="001135"/>
          <w:kern w:val="24"/>
          <w:lang w:eastAsia="da-DK"/>
        </w:rPr>
        <w:t xml:space="preserve">, we have </w:t>
      </w:r>
      <w:r w:rsidR="00B84649">
        <w:rPr>
          <w:rFonts w:ascii="Times" w:eastAsia="Batang" w:hAnsi="Times" w:cs="Times"/>
          <w:color w:val="001135"/>
          <w:kern w:val="24"/>
          <w:lang w:eastAsia="da-DK"/>
        </w:rPr>
        <w:t xml:space="preserve">run a set of simulations </w:t>
      </w:r>
      <w:r w:rsidR="00256072">
        <w:rPr>
          <w:rFonts w:ascii="Times" w:eastAsia="Batang" w:hAnsi="Times" w:cs="Times"/>
          <w:color w:val="001135"/>
          <w:kern w:val="24"/>
          <w:lang w:eastAsia="da-DK"/>
        </w:rPr>
        <w:t>using the assumptions in TR 36.872 (LTE Small cell study) as a starting point; these are:</w:t>
      </w:r>
      <w:r w:rsidR="00635D07" w:rsidRPr="00635D07">
        <w:t xml:space="preserve"> </w:t>
      </w:r>
      <w:r w:rsidR="004E1F8F">
        <w:t>R = 7</w:t>
      </w:r>
      <w:r w:rsidR="00075C2D">
        <w:t>0</w:t>
      </w:r>
      <w:r w:rsidR="004E1F8F">
        <w:t xml:space="preserve">m, </w:t>
      </w:r>
      <w:r w:rsidR="00EC3AD4" w:rsidRPr="00EC3AD4">
        <w:rPr>
          <w:rFonts w:ascii="Times" w:eastAsia="Batang" w:hAnsi="Times" w:cs="Times"/>
          <w:color w:val="001135"/>
          <w:kern w:val="24"/>
          <w:sz w:val="18"/>
          <w:szCs w:val="18"/>
          <w:lang w:eastAsia="da-DK"/>
        </w:rPr>
        <w:t>D</w:t>
      </w:r>
      <w:r w:rsidR="00EC3AD4" w:rsidRPr="00EC3AD4">
        <w:rPr>
          <w:rFonts w:ascii="Times" w:eastAsia="Batang" w:hAnsi="Times" w:cs="Times"/>
          <w:color w:val="001135"/>
          <w:kern w:val="24"/>
          <w:position w:val="-5"/>
          <w:sz w:val="18"/>
          <w:szCs w:val="18"/>
          <w:vertAlign w:val="subscript"/>
          <w:lang w:eastAsia="da-DK"/>
        </w:rPr>
        <w:t>macro-to-cluster</w:t>
      </w:r>
      <w:r w:rsidR="00440B92" w:rsidRPr="00635D07">
        <w:rPr>
          <w:rFonts w:ascii="Times" w:eastAsia="Batang" w:hAnsi="Times" w:cs="Times"/>
          <w:color w:val="001135"/>
          <w:kern w:val="24"/>
          <w:lang w:eastAsia="da-DK"/>
        </w:rPr>
        <w:t xml:space="preserve"> </w:t>
      </w:r>
      <w:r w:rsidR="006178C0">
        <w:rPr>
          <w:rFonts w:ascii="Times" w:eastAsia="Batang" w:hAnsi="Times" w:cs="Times"/>
          <w:color w:val="001135"/>
          <w:kern w:val="24"/>
          <w:lang w:eastAsia="da-DK"/>
        </w:rPr>
        <w:t xml:space="preserve">= </w:t>
      </w:r>
      <w:r w:rsidR="00635D07" w:rsidRPr="00635D07">
        <w:rPr>
          <w:rFonts w:ascii="Times" w:eastAsia="Batang" w:hAnsi="Times" w:cs="Times"/>
          <w:color w:val="001135"/>
          <w:kern w:val="24"/>
          <w:lang w:eastAsia="da-DK"/>
        </w:rPr>
        <w:t>105m</w:t>
      </w:r>
      <w:r w:rsidR="006178C0">
        <w:rPr>
          <w:rFonts w:ascii="Times" w:eastAsia="Batang" w:hAnsi="Times" w:cs="Times"/>
          <w:color w:val="001135"/>
          <w:kern w:val="24"/>
          <w:lang w:eastAsia="da-DK"/>
        </w:rPr>
        <w:t xml:space="preserve">, </w:t>
      </w:r>
      <w:r w:rsidR="00EC3AD4" w:rsidRPr="00EC3AD4">
        <w:rPr>
          <w:rFonts w:ascii="Times" w:eastAsia="Batang" w:hAnsi="Times" w:cs="Times"/>
          <w:color w:val="001135"/>
          <w:kern w:val="24"/>
          <w:lang w:eastAsia="da-DK"/>
        </w:rPr>
        <w:t>D</w:t>
      </w:r>
      <w:r w:rsidR="00EC3AD4" w:rsidRPr="00EC3AD4">
        <w:rPr>
          <w:rFonts w:ascii="Times" w:eastAsia="Batang" w:hAnsi="Times" w:cs="Times"/>
          <w:color w:val="001135"/>
          <w:kern w:val="24"/>
          <w:position w:val="-5"/>
          <w:vertAlign w:val="subscript"/>
          <w:lang w:eastAsia="da-DK"/>
        </w:rPr>
        <w:t>inter-cluster</w:t>
      </w:r>
      <w:r w:rsidR="00DD6E50">
        <w:rPr>
          <w:rFonts w:ascii="Times" w:eastAsia="Batang" w:hAnsi="Times" w:cs="Times"/>
          <w:color w:val="001135"/>
          <w:kern w:val="24"/>
          <w:lang w:eastAsia="da-DK"/>
        </w:rPr>
        <w:t xml:space="preserve">= </w:t>
      </w:r>
      <w:r w:rsidR="004E1F8F">
        <w:rPr>
          <w:rFonts w:ascii="Times" w:eastAsia="Batang" w:hAnsi="Times" w:cs="Times"/>
          <w:color w:val="001135"/>
          <w:kern w:val="24"/>
          <w:lang w:eastAsia="da-DK"/>
        </w:rPr>
        <w:t>2*R</w:t>
      </w:r>
      <w:r w:rsidR="00075C2D">
        <w:rPr>
          <w:rFonts w:ascii="Times" w:eastAsia="Batang" w:hAnsi="Times" w:cs="Times"/>
          <w:color w:val="001135"/>
          <w:kern w:val="24"/>
          <w:lang w:eastAsia="da-DK"/>
        </w:rPr>
        <w:t xml:space="preserve">; but we also simulated the case with R = 35m to determine the sensitivity of the </w:t>
      </w:r>
      <w:r w:rsidR="00C33560">
        <w:rPr>
          <w:rFonts w:ascii="Times" w:eastAsia="Batang" w:hAnsi="Times" w:cs="Times"/>
          <w:color w:val="001135"/>
          <w:kern w:val="24"/>
          <w:lang w:eastAsia="da-DK"/>
        </w:rPr>
        <w:t xml:space="preserve">SBFD performance to the UE density. </w:t>
      </w:r>
    </w:p>
    <w:p w14:paraId="7E8EB42E" w14:textId="704078E2" w:rsidR="00611422" w:rsidRDefault="00B93C50" w:rsidP="003D2E94">
      <w:pPr>
        <w:jc w:val="both"/>
      </w:pPr>
      <w:r>
        <w:rPr>
          <w:rFonts w:ascii="Times" w:eastAsia="Batang" w:hAnsi="Times" w:cs="Times"/>
          <w:color w:val="001135"/>
          <w:kern w:val="24"/>
          <w:lang w:eastAsia="da-DK"/>
        </w:rPr>
        <w:fldChar w:fldCharType="begin"/>
      </w:r>
      <w:r>
        <w:rPr>
          <w:rFonts w:ascii="Times" w:eastAsia="Batang" w:hAnsi="Times" w:cs="Times"/>
          <w:color w:val="001135"/>
          <w:kern w:val="24"/>
          <w:lang w:eastAsia="da-DK"/>
        </w:rPr>
        <w:instrText xml:space="preserve"> REF _Ref115343562 \h </w:instrText>
      </w:r>
      <w:r>
        <w:rPr>
          <w:rFonts w:ascii="Times" w:eastAsia="Batang" w:hAnsi="Times" w:cs="Times"/>
          <w:color w:val="001135"/>
          <w:kern w:val="24"/>
          <w:lang w:eastAsia="da-DK"/>
        </w:rPr>
      </w:r>
      <w:r>
        <w:rPr>
          <w:rFonts w:ascii="Times" w:eastAsia="Batang" w:hAnsi="Times" w:cs="Times"/>
          <w:color w:val="001135"/>
          <w:kern w:val="24"/>
          <w:lang w:eastAsia="da-DK"/>
        </w:rPr>
        <w:fldChar w:fldCharType="separate"/>
      </w:r>
      <w:r>
        <w:t xml:space="preserve">Figure </w:t>
      </w:r>
      <w:r>
        <w:rPr>
          <w:noProof/>
        </w:rPr>
        <w:t>1</w:t>
      </w:r>
      <w:r>
        <w:rPr>
          <w:rFonts w:ascii="Times" w:eastAsia="Batang" w:hAnsi="Times" w:cs="Times"/>
          <w:color w:val="001135"/>
          <w:kern w:val="24"/>
          <w:lang w:eastAsia="da-DK"/>
        </w:rPr>
        <w:fldChar w:fldCharType="end"/>
      </w:r>
      <w:r w:rsidR="00611422">
        <w:rPr>
          <w:rFonts w:ascii="Times" w:eastAsia="Batang" w:hAnsi="Times" w:cs="Times"/>
          <w:color w:val="001135"/>
          <w:kern w:val="24"/>
          <w:lang w:eastAsia="da-DK"/>
        </w:rPr>
        <w:t xml:space="preserve"> shows the DL UE throughput </w:t>
      </w:r>
      <w:r w:rsidR="00CC2754">
        <w:rPr>
          <w:rFonts w:ascii="Times" w:eastAsia="Batang" w:hAnsi="Times" w:cs="Times"/>
          <w:color w:val="001135"/>
          <w:kern w:val="24"/>
          <w:lang w:eastAsia="da-DK"/>
        </w:rPr>
        <w:t>CDF</w:t>
      </w:r>
      <w:r w:rsidR="00611422">
        <w:rPr>
          <w:rFonts w:ascii="Times" w:eastAsia="Batang" w:hAnsi="Times" w:cs="Times"/>
          <w:color w:val="001135"/>
          <w:kern w:val="24"/>
          <w:lang w:eastAsia="da-DK"/>
        </w:rPr>
        <w:t xml:space="preserve"> for the different evaluated settings</w:t>
      </w:r>
      <w:r w:rsidR="000D4FFE">
        <w:rPr>
          <w:rFonts w:ascii="Times" w:eastAsia="Batang" w:hAnsi="Times" w:cs="Times"/>
          <w:color w:val="001135"/>
          <w:kern w:val="24"/>
          <w:lang w:eastAsia="da-DK"/>
        </w:rPr>
        <w:t xml:space="preserve"> assuming full-buffer traffic</w:t>
      </w:r>
      <w:r w:rsidR="00EA6CB7">
        <w:rPr>
          <w:rFonts w:ascii="Times" w:eastAsia="Batang" w:hAnsi="Times" w:cs="Times"/>
          <w:color w:val="001135"/>
          <w:kern w:val="24"/>
          <w:lang w:eastAsia="da-DK"/>
        </w:rPr>
        <w:t xml:space="preserve"> (worst-case scenario)</w:t>
      </w:r>
      <w:r w:rsidR="00611422">
        <w:rPr>
          <w:rFonts w:ascii="Times" w:eastAsia="Batang" w:hAnsi="Times" w:cs="Times"/>
          <w:color w:val="001135"/>
          <w:kern w:val="24"/>
          <w:lang w:eastAsia="da-DK"/>
        </w:rPr>
        <w:t xml:space="preserve">. </w:t>
      </w:r>
      <w:r w:rsidR="0076745F">
        <w:rPr>
          <w:rFonts w:ascii="Times" w:eastAsia="Batang" w:hAnsi="Times" w:cs="Times"/>
          <w:color w:val="001135"/>
          <w:kern w:val="24"/>
          <w:lang w:eastAsia="da-DK"/>
        </w:rPr>
        <w:t xml:space="preserve">For reference, we use the case with uniform UE distribution (regarded as “Optional” in the agreement above). It can be seen that already with </w:t>
      </w:r>
      <w:r w:rsidR="0076745F">
        <w:t>R = 70m there is a noticeable DL performance degradation</w:t>
      </w:r>
      <w:r w:rsidR="00CC2754">
        <w:t xml:space="preserve"> of </w:t>
      </w:r>
      <w:r w:rsidR="00116CA8">
        <w:t>approximately 20%</w:t>
      </w:r>
      <w:r w:rsidR="00CC2754">
        <w:t xml:space="preserve"> </w:t>
      </w:r>
      <w:r w:rsidR="00116CA8">
        <w:t xml:space="preserve">at the 50%-ile </w:t>
      </w:r>
      <w:r w:rsidR="00CC2754">
        <w:t>even for a relatively low density of UEs (</w:t>
      </w:r>
      <w:r w:rsidR="0051765A">
        <w:t xml:space="preserve">10 UEs per cell, 8 UEs per cluster, </w:t>
      </w:r>
      <m:oMath>
        <m:r>
          <w:rPr>
            <w:rFonts w:ascii="Cambria Math" w:hAnsi="Cambria Math"/>
          </w:rPr>
          <m:t>π*</m:t>
        </m:r>
        <m:f>
          <m:fPr>
            <m:ctrlPr>
              <w:rPr>
                <w:rFonts w:ascii="Cambria Math" w:hAnsi="Cambria Math"/>
                <w:i/>
              </w:rPr>
            </m:ctrlPr>
          </m:fPr>
          <m:num>
            <m:sSup>
              <m:sSupPr>
                <m:ctrlPr>
                  <w:rPr>
                    <w:rFonts w:ascii="Cambria Math" w:hAnsi="Cambria Math"/>
                    <w:i/>
                  </w:rPr>
                </m:ctrlPr>
              </m:sSupPr>
              <m:e>
                <m:r>
                  <w:rPr>
                    <w:rFonts w:ascii="Cambria Math" w:hAnsi="Cambria Math"/>
                  </w:rPr>
                  <m:t>70</m:t>
                </m:r>
              </m:e>
              <m:sup>
                <m:r>
                  <w:rPr>
                    <w:rFonts w:ascii="Cambria Math" w:hAnsi="Cambria Math"/>
                  </w:rPr>
                  <m:t>2</m:t>
                </m:r>
              </m:sup>
            </m:sSup>
          </m:num>
          <m:den>
            <m:r>
              <w:rPr>
                <w:rFonts w:ascii="Cambria Math" w:hAnsi="Cambria Math"/>
              </w:rPr>
              <m:t>8</m:t>
            </m:r>
          </m:den>
        </m:f>
        <m:r>
          <w:rPr>
            <w:rFonts w:ascii="Cambria Math" w:hAnsi="Cambria Math"/>
          </w:rPr>
          <m:t xml:space="preserve">=~2000 </m:t>
        </m:r>
        <m:sSup>
          <m:sSupPr>
            <m:ctrlPr>
              <w:rPr>
                <w:rFonts w:ascii="Cambria Math" w:hAnsi="Cambria Math"/>
                <w:i/>
              </w:rPr>
            </m:ctrlPr>
          </m:sSupPr>
          <m:e>
            <m:r>
              <m:rPr>
                <m:sty m:val="p"/>
              </m:rPr>
              <w:rPr>
                <w:rFonts w:ascii="Cambria Math" w:hAnsi="Cambria Math"/>
              </w:rPr>
              <m:t>m</m:t>
            </m:r>
          </m:e>
          <m:sup>
            <m:r>
              <w:rPr>
                <w:rFonts w:ascii="Cambria Math" w:hAnsi="Cambria Math"/>
              </w:rPr>
              <m:t>2</m:t>
            </m:r>
          </m:sup>
        </m:sSup>
        <m:r>
          <w:rPr>
            <w:rFonts w:ascii="Cambria Math" w:hAnsi="Cambria Math"/>
          </w:rPr>
          <m:t>/</m:t>
        </m:r>
        <m:r>
          <m:rPr>
            <m:sty m:val="p"/>
          </m:rPr>
          <w:rPr>
            <w:rFonts w:ascii="Cambria Math" w:hAnsi="Cambria Math"/>
          </w:rPr>
          <m:t>UE</m:t>
        </m:r>
      </m:oMath>
      <w:r w:rsidR="00CC2754">
        <w:t>)</w:t>
      </w:r>
      <w:r w:rsidR="00750B06">
        <w:t xml:space="preserve">. Further clustering of the UEs </w:t>
      </w:r>
      <w:r w:rsidR="000D4FFE">
        <w:t xml:space="preserve">in a R = 35m radius, </w:t>
      </w:r>
      <w:r w:rsidR="005879B2">
        <w:t>reduces even more the performance down to unacceptable levels</w:t>
      </w:r>
      <w:r w:rsidR="00DE106B">
        <w:t xml:space="preserve"> of 1 Mbps at the 50%-ile. </w:t>
      </w:r>
      <w:r w:rsidR="00863B9C">
        <w:t xml:space="preserve">As the case with R = 70 m already results in noticeable </w:t>
      </w:r>
      <w:r w:rsidR="00D066D5">
        <w:t xml:space="preserve">impact, </w:t>
      </w:r>
      <w:r w:rsidR="00600B2B">
        <w:t xml:space="preserve">we think this could be the default assumption for UE clustering model </w:t>
      </w:r>
      <w:r w:rsidR="00AE704D">
        <w:t xml:space="preserve">for </w:t>
      </w:r>
      <w:r w:rsidR="00AE704D" w:rsidRPr="00AE704D">
        <w:t>Urban Macro and Dense Urban Macro layer</w:t>
      </w:r>
      <w:r w:rsidR="00AE704D">
        <w:t>.</w:t>
      </w:r>
    </w:p>
    <w:p w14:paraId="748FF2CE" w14:textId="7102A6BD" w:rsidR="00A04118" w:rsidRDefault="00A04118" w:rsidP="003D2E94">
      <w:pPr>
        <w:jc w:val="both"/>
        <w:rPr>
          <w:rFonts w:ascii="Times" w:eastAsia="Batang" w:hAnsi="Times" w:cs="Times"/>
          <w:color w:val="001135"/>
          <w:kern w:val="24"/>
          <w:lang w:eastAsia="da-DK"/>
        </w:rPr>
      </w:pPr>
      <w:r>
        <w:t xml:space="preserve">On the number of users, </w:t>
      </w:r>
      <w:r w:rsidR="00D200F0">
        <w:t xml:space="preserve">the </w:t>
      </w:r>
      <w:r w:rsidR="00B93C50">
        <w:t xml:space="preserve">10 or 20 UEs per cell </w:t>
      </w:r>
      <w:r w:rsidR="00D200F0">
        <w:t>as</w:t>
      </w:r>
      <w:r w:rsidR="00B93C50">
        <w:t xml:space="preserve"> assumed in the simulations in </w:t>
      </w:r>
      <w:r w:rsidR="00B93C50">
        <w:rPr>
          <w:rFonts w:ascii="Times" w:eastAsia="Batang" w:hAnsi="Times" w:cs="Times"/>
          <w:color w:val="001135"/>
          <w:kern w:val="24"/>
          <w:lang w:eastAsia="da-DK"/>
        </w:rPr>
        <w:fldChar w:fldCharType="begin"/>
      </w:r>
      <w:r w:rsidR="00B93C50">
        <w:rPr>
          <w:rFonts w:ascii="Times" w:eastAsia="Batang" w:hAnsi="Times" w:cs="Times"/>
          <w:color w:val="001135"/>
          <w:kern w:val="24"/>
          <w:lang w:eastAsia="da-DK"/>
        </w:rPr>
        <w:instrText xml:space="preserve"> REF _Ref115343562 \h </w:instrText>
      </w:r>
      <w:r w:rsidR="00B93C50">
        <w:rPr>
          <w:rFonts w:ascii="Times" w:eastAsia="Batang" w:hAnsi="Times" w:cs="Times"/>
          <w:color w:val="001135"/>
          <w:kern w:val="24"/>
          <w:lang w:eastAsia="da-DK"/>
        </w:rPr>
      </w:r>
      <w:r w:rsidR="00B93C50">
        <w:rPr>
          <w:rFonts w:ascii="Times" w:eastAsia="Batang" w:hAnsi="Times" w:cs="Times"/>
          <w:color w:val="001135"/>
          <w:kern w:val="24"/>
          <w:lang w:eastAsia="da-DK"/>
        </w:rPr>
        <w:fldChar w:fldCharType="separate"/>
      </w:r>
      <w:r w:rsidR="00B93C50">
        <w:t xml:space="preserve">Figure </w:t>
      </w:r>
      <w:r w:rsidR="00B93C50">
        <w:rPr>
          <w:noProof/>
        </w:rPr>
        <w:t>1</w:t>
      </w:r>
      <w:r w:rsidR="00B93C50">
        <w:rPr>
          <w:rFonts w:ascii="Times" w:eastAsia="Batang" w:hAnsi="Times" w:cs="Times"/>
          <w:color w:val="001135"/>
          <w:kern w:val="24"/>
          <w:lang w:eastAsia="da-DK"/>
        </w:rPr>
        <w:fldChar w:fldCharType="end"/>
      </w:r>
      <w:r w:rsidR="00B93C50">
        <w:rPr>
          <w:rFonts w:ascii="Times" w:eastAsia="Batang" w:hAnsi="Times" w:cs="Times"/>
          <w:color w:val="001135"/>
          <w:kern w:val="24"/>
          <w:lang w:eastAsia="da-DK"/>
        </w:rPr>
        <w:t xml:space="preserve"> </w:t>
      </w:r>
      <w:r w:rsidR="00D200F0">
        <w:rPr>
          <w:rFonts w:ascii="Times" w:eastAsia="Batang" w:hAnsi="Times" w:cs="Times"/>
          <w:color w:val="001135"/>
          <w:kern w:val="24"/>
          <w:lang w:eastAsia="da-DK"/>
        </w:rPr>
        <w:t xml:space="preserve">can be adopted for the case where </w:t>
      </w:r>
      <w:r w:rsidR="00B93C50">
        <w:rPr>
          <w:rFonts w:ascii="Times" w:eastAsia="Batang" w:hAnsi="Times" w:cs="Times"/>
          <w:color w:val="001135"/>
          <w:kern w:val="24"/>
          <w:lang w:eastAsia="da-DK"/>
        </w:rPr>
        <w:t>each UE generate both UL and DL traffic</w:t>
      </w:r>
      <w:r w:rsidR="00D10749">
        <w:rPr>
          <w:rFonts w:ascii="Times" w:eastAsia="Batang" w:hAnsi="Times" w:cs="Times"/>
          <w:color w:val="001135"/>
          <w:kern w:val="24"/>
          <w:lang w:eastAsia="da-DK"/>
        </w:rPr>
        <w:t xml:space="preserve"> (Option 2 as per RAN1#110 agreement), while the UE density can be double for the case where each UE generate either UL or DL traffic (Option 1)</w:t>
      </w:r>
      <w:r w:rsidR="00B93C50">
        <w:rPr>
          <w:rFonts w:ascii="Times" w:eastAsia="Batang" w:hAnsi="Times" w:cs="Times"/>
          <w:color w:val="001135"/>
          <w:kern w:val="24"/>
          <w:lang w:eastAsia="da-DK"/>
        </w:rPr>
        <w:t xml:space="preserve">. </w:t>
      </w:r>
    </w:p>
    <w:p w14:paraId="17DA78B1" w14:textId="6FCC7F69" w:rsidR="00A96EE3" w:rsidRDefault="00487208" w:rsidP="00487208">
      <w:pPr>
        <w:spacing w:after="0"/>
        <w:jc w:val="both"/>
        <w:rPr>
          <w:b/>
          <w:bCs/>
        </w:rPr>
      </w:pPr>
      <w:r w:rsidRPr="00D70D26">
        <w:rPr>
          <w:b/>
          <w:bCs/>
        </w:rPr>
        <w:t xml:space="preserve">Proposal </w:t>
      </w:r>
      <w:r w:rsidR="00D10E97">
        <w:rPr>
          <w:b/>
          <w:bCs/>
        </w:rPr>
        <w:t>5</w:t>
      </w:r>
      <w:r w:rsidRPr="00D70D26">
        <w:rPr>
          <w:b/>
          <w:bCs/>
        </w:rPr>
        <w:t xml:space="preserve">: </w:t>
      </w:r>
      <w:r>
        <w:rPr>
          <w:b/>
          <w:bCs/>
        </w:rPr>
        <w:t xml:space="preserve">For the UE clustering </w:t>
      </w:r>
      <w:r w:rsidR="00A96EE3">
        <w:rPr>
          <w:b/>
          <w:bCs/>
        </w:rPr>
        <w:t xml:space="preserve">model adopted for Urban Macro and Dense Urban Macro, adopt the following additional </w:t>
      </w:r>
      <w:r w:rsidR="000C2315">
        <w:rPr>
          <w:b/>
          <w:bCs/>
        </w:rPr>
        <w:t>parametrization</w:t>
      </w:r>
      <w:r w:rsidR="00072FF9">
        <w:rPr>
          <w:b/>
          <w:bCs/>
        </w:rPr>
        <w:t xml:space="preserve"> as baseline</w:t>
      </w:r>
      <w:r w:rsidR="00A96EE3">
        <w:rPr>
          <w:b/>
          <w:bCs/>
        </w:rPr>
        <w:t>:</w:t>
      </w:r>
    </w:p>
    <w:p w14:paraId="3773CA20" w14:textId="5007FAAF" w:rsidR="00D10749" w:rsidRDefault="006B7A33" w:rsidP="000C2315">
      <w:pPr>
        <w:pStyle w:val="ListParagraph"/>
        <w:numPr>
          <w:ilvl w:val="0"/>
          <w:numId w:val="28"/>
        </w:numPr>
        <w:jc w:val="both"/>
        <w:rPr>
          <w:b/>
          <w:sz w:val="20"/>
          <w:szCs w:val="20"/>
        </w:rPr>
      </w:pPr>
      <w:r>
        <w:rPr>
          <w:b/>
          <w:sz w:val="20"/>
          <w:szCs w:val="20"/>
          <w:lang w:val="en-GB"/>
        </w:rPr>
        <w:t>One cluster per cell (</w:t>
      </w:r>
      <w:r w:rsidRPr="006B7A33">
        <w:rPr>
          <w:b/>
          <w:i/>
          <w:iCs/>
          <w:sz w:val="20"/>
          <w:szCs w:val="20"/>
          <w:lang w:val="en-GB"/>
        </w:rPr>
        <w:t>M</w:t>
      </w:r>
      <w:r>
        <w:rPr>
          <w:b/>
          <w:sz w:val="20"/>
          <w:szCs w:val="20"/>
          <w:lang w:val="en-GB"/>
        </w:rPr>
        <w:t>=1). For the cluster dimensions, r</w:t>
      </w:r>
      <w:r w:rsidR="00D10749">
        <w:rPr>
          <w:b/>
          <w:sz w:val="20"/>
          <w:szCs w:val="20"/>
        </w:rPr>
        <w:t>e</w:t>
      </w:r>
      <w:r>
        <w:rPr>
          <w:b/>
          <w:sz w:val="20"/>
          <w:szCs w:val="20"/>
        </w:rPr>
        <w:t>-</w:t>
      </w:r>
      <w:r w:rsidR="00D10749">
        <w:rPr>
          <w:b/>
          <w:sz w:val="20"/>
          <w:szCs w:val="20"/>
        </w:rPr>
        <w:t>use the a</w:t>
      </w:r>
      <w:r w:rsidR="00D10749" w:rsidRPr="00D10749">
        <w:rPr>
          <w:b/>
          <w:sz w:val="20"/>
          <w:szCs w:val="20"/>
        </w:rPr>
        <w:t xml:space="preserve">ssumptions in TR 36.872 (LTE Small cell study) </w:t>
      </w:r>
      <w:r w:rsidR="00D10749">
        <w:rPr>
          <w:b/>
          <w:sz w:val="20"/>
          <w:szCs w:val="20"/>
        </w:rPr>
        <w:t>which are</w:t>
      </w:r>
      <w:r w:rsidR="00D10749" w:rsidRPr="00D10749">
        <w:rPr>
          <w:b/>
          <w:sz w:val="20"/>
          <w:szCs w:val="20"/>
        </w:rPr>
        <w:t>: R = 70m, Dmacro-to-cluster = 105m, Dinter-cluster= 2*R</w:t>
      </w:r>
      <w:r w:rsidR="00D10749">
        <w:rPr>
          <w:b/>
          <w:sz w:val="20"/>
          <w:szCs w:val="20"/>
        </w:rPr>
        <w:t>.</w:t>
      </w:r>
    </w:p>
    <w:p w14:paraId="1EE77274" w14:textId="5A32FC37" w:rsidR="00487208" w:rsidRDefault="00D10749" w:rsidP="000C2315">
      <w:pPr>
        <w:pStyle w:val="ListParagraph"/>
        <w:numPr>
          <w:ilvl w:val="0"/>
          <w:numId w:val="28"/>
        </w:numPr>
        <w:jc w:val="both"/>
        <w:rPr>
          <w:b/>
          <w:sz w:val="20"/>
          <w:szCs w:val="20"/>
        </w:rPr>
      </w:pPr>
      <w:r>
        <w:rPr>
          <w:b/>
          <w:sz w:val="20"/>
          <w:szCs w:val="20"/>
        </w:rPr>
        <w:t xml:space="preserve">For the number of UEs per Macro TRP, consider i) 10 or 20 UEs per cell </w:t>
      </w:r>
      <w:r w:rsidRPr="00D10749">
        <w:rPr>
          <w:b/>
          <w:sz w:val="20"/>
          <w:szCs w:val="20"/>
        </w:rPr>
        <w:t>for the case where each UE generate both UL and DL traffic (Option 2 as per RAN1#110 agreement)</w:t>
      </w:r>
      <w:r>
        <w:rPr>
          <w:b/>
          <w:sz w:val="20"/>
          <w:szCs w:val="20"/>
        </w:rPr>
        <w:t xml:space="preserve"> and ii) 20 or 40 UEs per cell for the case </w:t>
      </w:r>
      <w:r w:rsidRPr="00D10749">
        <w:rPr>
          <w:b/>
          <w:sz w:val="20"/>
          <w:szCs w:val="20"/>
        </w:rPr>
        <w:t>where each UE generate either UL or DL traffic (Option 1)</w:t>
      </w:r>
      <w:r w:rsidR="008D05CB">
        <w:rPr>
          <w:b/>
          <w:sz w:val="20"/>
          <w:szCs w:val="20"/>
        </w:rPr>
        <w:t>.</w:t>
      </w:r>
    </w:p>
    <w:p w14:paraId="369B2612" w14:textId="531A4DB3" w:rsidR="00190174" w:rsidRPr="000C2315" w:rsidRDefault="00190174" w:rsidP="000C2315">
      <w:pPr>
        <w:pStyle w:val="ListParagraph"/>
        <w:numPr>
          <w:ilvl w:val="0"/>
          <w:numId w:val="28"/>
        </w:numPr>
        <w:jc w:val="both"/>
        <w:rPr>
          <w:b/>
          <w:sz w:val="20"/>
          <w:szCs w:val="20"/>
        </w:rPr>
      </w:pPr>
      <w:r>
        <w:rPr>
          <w:b/>
          <w:sz w:val="20"/>
          <w:szCs w:val="20"/>
        </w:rPr>
        <w:t xml:space="preserve">For the UE height, </w:t>
      </w:r>
      <w:r w:rsidR="00CD4F27">
        <w:rPr>
          <w:b/>
          <w:sz w:val="20"/>
          <w:szCs w:val="20"/>
        </w:rPr>
        <w:t xml:space="preserve">consider 1.5 m for all UEs within the cluster. </w:t>
      </w:r>
    </w:p>
    <w:p w14:paraId="0F55D764" w14:textId="77777777" w:rsidR="00C33560" w:rsidRDefault="00C33560" w:rsidP="003D2E94">
      <w:pPr>
        <w:jc w:val="both"/>
        <w:rPr>
          <w:rFonts w:ascii="Times" w:eastAsia="Batang" w:hAnsi="Times" w:cs="Times"/>
          <w:color w:val="001135"/>
          <w:kern w:val="24"/>
          <w:lang w:eastAsia="da-DK"/>
        </w:rPr>
      </w:pPr>
    </w:p>
    <w:p w14:paraId="24235FB8" w14:textId="38FC1F91" w:rsidR="00070A82" w:rsidRPr="002450AD" w:rsidRDefault="00C53DA9" w:rsidP="003D2E94">
      <w:pPr>
        <w:jc w:val="both"/>
        <w:rPr>
          <w:rFonts w:ascii="Times" w:eastAsia="Batang" w:hAnsi="Times" w:cs="Times"/>
          <w:b/>
          <w:i/>
          <w:color w:val="001135"/>
          <w:kern w:val="24"/>
          <w:lang w:eastAsia="da-DK"/>
        </w:rPr>
      </w:pPr>
      <w:r w:rsidRPr="002450AD">
        <w:rPr>
          <w:rFonts w:ascii="Times" w:eastAsia="Batang" w:hAnsi="Times" w:cs="Times"/>
          <w:b/>
          <w:i/>
          <w:color w:val="001135"/>
          <w:kern w:val="24"/>
          <w:lang w:eastAsia="da-DK"/>
        </w:rPr>
        <w:t xml:space="preserve">Observation </w:t>
      </w:r>
      <w:r w:rsidR="00D10E97">
        <w:rPr>
          <w:rFonts w:ascii="Times" w:eastAsia="Batang" w:hAnsi="Times" w:cs="Times"/>
          <w:b/>
          <w:bCs/>
          <w:i/>
          <w:iCs/>
          <w:color w:val="001135"/>
          <w:kern w:val="24"/>
          <w:lang w:eastAsia="da-DK"/>
        </w:rPr>
        <w:t>2</w:t>
      </w:r>
      <w:r w:rsidRPr="002450AD">
        <w:rPr>
          <w:rFonts w:ascii="Times" w:eastAsia="Batang" w:hAnsi="Times" w:cs="Times"/>
          <w:b/>
          <w:i/>
          <w:color w:val="001135"/>
          <w:kern w:val="24"/>
          <w:lang w:eastAsia="da-DK"/>
        </w:rPr>
        <w:t xml:space="preserve">: Unacceptable DL throughput performance </w:t>
      </w:r>
      <w:r w:rsidR="009A39D6" w:rsidRPr="002450AD">
        <w:rPr>
          <w:rFonts w:ascii="Times" w:eastAsia="Batang" w:hAnsi="Times" w:cs="Times"/>
          <w:b/>
          <w:i/>
          <w:color w:val="001135"/>
          <w:kern w:val="24"/>
          <w:lang w:eastAsia="da-DK"/>
        </w:rPr>
        <w:t xml:space="preserve">(&gt;90% degradation with full buffer traffic) </w:t>
      </w:r>
      <w:r w:rsidRPr="002450AD">
        <w:rPr>
          <w:rFonts w:ascii="Times" w:eastAsia="Batang" w:hAnsi="Times" w:cs="Times"/>
          <w:b/>
          <w:i/>
          <w:color w:val="001135"/>
          <w:kern w:val="24"/>
          <w:lang w:eastAsia="da-DK"/>
        </w:rPr>
        <w:t xml:space="preserve">is observed with SBFD when 80% of the UEs </w:t>
      </w:r>
      <w:r w:rsidR="00E40895" w:rsidRPr="002450AD">
        <w:rPr>
          <w:rFonts w:ascii="Times" w:eastAsia="Batang" w:hAnsi="Times" w:cs="Times"/>
          <w:b/>
          <w:i/>
          <w:color w:val="001135"/>
          <w:kern w:val="24"/>
          <w:lang w:eastAsia="da-DK"/>
        </w:rPr>
        <w:t xml:space="preserve">in each cell </w:t>
      </w:r>
      <w:r w:rsidR="009A39D6" w:rsidRPr="002450AD">
        <w:rPr>
          <w:rFonts w:ascii="Times" w:eastAsia="Batang" w:hAnsi="Times" w:cs="Times"/>
          <w:b/>
          <w:i/>
          <w:color w:val="001135"/>
          <w:kern w:val="24"/>
          <w:lang w:eastAsia="da-DK"/>
        </w:rPr>
        <w:t xml:space="preserve">are placed </w:t>
      </w:r>
      <w:r w:rsidRPr="002450AD">
        <w:rPr>
          <w:rFonts w:ascii="Times" w:eastAsia="Batang" w:hAnsi="Times" w:cs="Times"/>
          <w:b/>
          <w:i/>
          <w:color w:val="001135"/>
          <w:kern w:val="24"/>
          <w:lang w:eastAsia="da-DK"/>
        </w:rPr>
        <w:t>in a</w:t>
      </w:r>
      <w:r w:rsidR="00E40895" w:rsidRPr="002450AD">
        <w:rPr>
          <w:rFonts w:ascii="Times" w:eastAsia="Batang" w:hAnsi="Times" w:cs="Times"/>
          <w:b/>
          <w:i/>
          <w:color w:val="001135"/>
          <w:kern w:val="24"/>
          <w:lang w:eastAsia="da-DK"/>
        </w:rPr>
        <w:t xml:space="preserve"> cluster </w:t>
      </w:r>
      <w:r w:rsidR="009A39D6" w:rsidRPr="002450AD">
        <w:rPr>
          <w:rFonts w:ascii="Times" w:eastAsia="Batang" w:hAnsi="Times" w:cs="Times"/>
          <w:b/>
          <w:i/>
          <w:color w:val="001135"/>
          <w:kern w:val="24"/>
          <w:lang w:eastAsia="da-DK"/>
        </w:rPr>
        <w:t>of 35 meter radius. With a cluster radius of 70 meter, performance degradation of 20% is observed.</w:t>
      </w:r>
      <w:r w:rsidR="008B1F7C" w:rsidRPr="002450AD">
        <w:rPr>
          <w:rFonts w:ascii="Times" w:eastAsia="Batang" w:hAnsi="Times" w:cs="Times"/>
          <w:b/>
          <w:i/>
          <w:color w:val="001135"/>
          <w:kern w:val="24"/>
          <w:lang w:eastAsia="da-DK"/>
        </w:rPr>
        <w:t xml:space="preserve"> </w:t>
      </w:r>
    </w:p>
    <w:p w14:paraId="0C53EF80" w14:textId="77777777" w:rsidR="00BC07F7" w:rsidRDefault="004E35E9" w:rsidP="00BC07F7">
      <w:pPr>
        <w:keepNext/>
        <w:jc w:val="center"/>
      </w:pPr>
      <w:r w:rsidRPr="004E35E9">
        <w:rPr>
          <w:rFonts w:ascii="Times" w:eastAsia="Batang" w:hAnsi="Times"/>
          <w:noProof/>
          <w:kern w:val="24"/>
          <w:lang w:eastAsia="da-DK"/>
        </w:rPr>
        <w:drawing>
          <wp:inline distT="0" distB="0" distL="0" distR="0" wp14:anchorId="748D5954" wp14:editId="5CD58D65">
            <wp:extent cx="4247514" cy="3656330"/>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3188" t="5264" r="7956"/>
                    <a:stretch/>
                  </pic:blipFill>
                  <pic:spPr bwMode="auto">
                    <a:xfrm>
                      <a:off x="0" y="0"/>
                      <a:ext cx="4253844" cy="3661779"/>
                    </a:xfrm>
                    <a:prstGeom prst="rect">
                      <a:avLst/>
                    </a:prstGeom>
                    <a:noFill/>
                    <a:ln>
                      <a:noFill/>
                    </a:ln>
                    <a:extLst>
                      <a:ext uri="{53640926-AAD7-44D8-BBD7-CCE9431645EC}">
                        <a14:shadowObscured xmlns:a14="http://schemas.microsoft.com/office/drawing/2010/main"/>
                      </a:ext>
                    </a:extLst>
                  </pic:spPr>
                </pic:pic>
              </a:graphicData>
            </a:graphic>
          </wp:inline>
        </w:drawing>
      </w:r>
    </w:p>
    <w:p w14:paraId="62BF993B" w14:textId="60304D6D" w:rsidR="00C33560" w:rsidRPr="00DD6E50" w:rsidRDefault="00BC07F7" w:rsidP="00BC07F7">
      <w:pPr>
        <w:pStyle w:val="Caption"/>
        <w:jc w:val="center"/>
        <w:rPr>
          <w:rFonts w:ascii="Times" w:eastAsia="Batang" w:hAnsi="Times"/>
          <w:kern w:val="24"/>
          <w:lang w:eastAsia="da-DK"/>
        </w:rPr>
      </w:pPr>
      <w:bookmarkStart w:id="3" w:name="_Ref115343562"/>
      <w:r>
        <w:t xml:space="preserve">Figure </w:t>
      </w:r>
      <w:r>
        <w:fldChar w:fldCharType="begin"/>
      </w:r>
      <w:r>
        <w:instrText xml:space="preserve"> SEQ Figure \* ARABIC </w:instrText>
      </w:r>
      <w:r>
        <w:fldChar w:fldCharType="separate"/>
      </w:r>
      <w:r>
        <w:rPr>
          <w:noProof/>
        </w:rPr>
        <w:t>1</w:t>
      </w:r>
      <w:r>
        <w:fldChar w:fldCharType="end"/>
      </w:r>
      <w:bookmarkEnd w:id="3"/>
      <w:r>
        <w:t xml:space="preserve">: DL UE throughput performance for different UE placement </w:t>
      </w:r>
      <w:r w:rsidR="004C78D6">
        <w:t>alternatives. F</w:t>
      </w:r>
      <w:r>
        <w:t>ull-buffer traffic</w:t>
      </w:r>
      <w:r w:rsidR="003815C6">
        <w:t>,</w:t>
      </w:r>
      <w:r>
        <w:t>FR1 UMa scenario</w:t>
      </w:r>
      <w:r w:rsidR="004C78D6">
        <w:t>.</w:t>
      </w:r>
    </w:p>
    <w:p w14:paraId="432804FD" w14:textId="7B49D078" w:rsidR="007F7E77" w:rsidRDefault="00705283" w:rsidP="00487208">
      <w:pPr>
        <w:jc w:val="both"/>
        <w:rPr>
          <w:rFonts w:ascii="Times" w:eastAsia="Batang" w:hAnsi="Times"/>
          <w:kern w:val="24"/>
          <w:lang w:eastAsia="da-DK"/>
        </w:rPr>
      </w:pPr>
      <w:r>
        <w:t> </w:t>
      </w:r>
      <w:r w:rsidR="007F7E77" w:rsidRPr="00D70D26">
        <w:rPr>
          <w:rFonts w:ascii="Times" w:eastAsia="Batang" w:hAnsi="Times"/>
          <w:kern w:val="24"/>
          <w:lang w:eastAsia="da-DK"/>
        </w:rPr>
        <w:t xml:space="preserve"> </w:t>
      </w:r>
    </w:p>
    <w:p w14:paraId="59CF861A" w14:textId="77777777" w:rsidR="00593FA8" w:rsidRPr="00D70D26" w:rsidRDefault="00593FA8" w:rsidP="00487208">
      <w:pPr>
        <w:jc w:val="both"/>
        <w:rPr>
          <w:b/>
          <w:bCs/>
          <w:i/>
          <w:iCs/>
        </w:rPr>
      </w:pPr>
    </w:p>
    <w:p w14:paraId="78882CD2" w14:textId="76F8BB02" w:rsidR="000046F1" w:rsidRPr="00D70D26" w:rsidRDefault="000046F1" w:rsidP="000046F1">
      <w:pPr>
        <w:pStyle w:val="Heading1"/>
      </w:pPr>
      <w:r>
        <w:t>Model</w:t>
      </w:r>
      <w:r w:rsidR="006E36A1">
        <w:t>l</w:t>
      </w:r>
      <w:r>
        <w:t>ing</w:t>
      </w:r>
      <w:r w:rsidR="00713729">
        <w:t xml:space="preserve"> of noise figure </w:t>
      </w:r>
      <w:r w:rsidR="0069106D">
        <w:t>vs. RF input level</w:t>
      </w:r>
      <w:r>
        <w:t xml:space="preserve"> in system-level simulations</w:t>
      </w:r>
    </w:p>
    <w:p w14:paraId="6B0D6EB9" w14:textId="6C4E4130" w:rsidR="00643766" w:rsidRDefault="00B22685" w:rsidP="000046F1">
      <w:pPr>
        <w:jc w:val="both"/>
      </w:pPr>
      <w:r>
        <w:t xml:space="preserve">So far, RAN1 has agreed on models for self-interference, </w:t>
      </w:r>
      <w:r w:rsidR="00A62D45">
        <w:t>while detailed modelling of other interference types is still under discussion.</w:t>
      </w:r>
      <w:r w:rsidR="004A3000">
        <w:t xml:space="preserve"> </w:t>
      </w:r>
      <w:r w:rsidR="005350F3">
        <w:t>R</w:t>
      </w:r>
      <w:r w:rsidR="00B666BD">
        <w:t xml:space="preserve">eceive noise figure </w:t>
      </w:r>
      <w:r w:rsidR="0049247E">
        <w:t xml:space="preserve">(NF) </w:t>
      </w:r>
      <w:r w:rsidR="00A62D45">
        <w:t xml:space="preserve">is another critical aspect for SBFD as it </w:t>
      </w:r>
      <w:r w:rsidR="00B666BD">
        <w:t>naturally increase</w:t>
      </w:r>
      <w:r w:rsidR="00A62D45">
        <w:t>s</w:t>
      </w:r>
      <w:r w:rsidR="00B666BD">
        <w:t xml:space="preserve"> as the RF input power increases</w:t>
      </w:r>
      <w:r w:rsidR="00D75478">
        <w:t>.</w:t>
      </w:r>
      <w:r w:rsidR="005350F3">
        <w:t xml:space="preserve"> </w:t>
      </w:r>
      <w:r w:rsidR="00976D34">
        <w:t>Gain</w:t>
      </w:r>
      <w:r w:rsidR="00744BB4">
        <w:t xml:space="preserve"> compression</w:t>
      </w:r>
      <w:r w:rsidR="00976D34">
        <w:t xml:space="preserve"> or gain</w:t>
      </w:r>
      <w:r w:rsidR="00146BE9">
        <w:t xml:space="preserve"> control</w:t>
      </w:r>
      <w:r w:rsidR="00744BB4">
        <w:t xml:space="preserve"> </w:t>
      </w:r>
      <w:r w:rsidR="00A956F6">
        <w:t xml:space="preserve">may happen at different </w:t>
      </w:r>
      <w:r w:rsidR="0068771A">
        <w:t xml:space="preserve">power levels for the </w:t>
      </w:r>
      <w:r w:rsidR="001D75A7">
        <w:t>various circuit blocks in the RF chain</w:t>
      </w:r>
      <w:r w:rsidR="008F2621">
        <w:t>.</w:t>
      </w:r>
      <w:r w:rsidR="00E04E32">
        <w:t xml:space="preserve"> Noise figure also </w:t>
      </w:r>
      <w:r w:rsidR="00F0359F">
        <w:t>increase</w:t>
      </w:r>
      <w:r w:rsidR="00E04E32">
        <w:t xml:space="preserve"> </w:t>
      </w:r>
      <w:r w:rsidR="00FC59D3">
        <w:t>as</w:t>
      </w:r>
      <w:r w:rsidR="00EE57FE">
        <w:t xml:space="preserve"> a</w:t>
      </w:r>
      <w:r w:rsidR="00FC59D3">
        <w:t xml:space="preserve"> </w:t>
      </w:r>
      <w:r w:rsidR="004C21F0">
        <w:t>func</w:t>
      </w:r>
      <w:r w:rsidR="0096022B">
        <w:t xml:space="preserve">tion of </w:t>
      </w:r>
      <w:r w:rsidR="00EB56A7">
        <w:t xml:space="preserve">RF </w:t>
      </w:r>
      <w:r w:rsidR="00AF75F2">
        <w:t>input power levels.</w:t>
      </w:r>
      <w:r w:rsidR="008F2621">
        <w:t xml:space="preserve"> The</w:t>
      </w:r>
      <w:r w:rsidR="008F2621" w:rsidDel="00D11A80">
        <w:t xml:space="preserve"> </w:t>
      </w:r>
      <w:r w:rsidR="008F2621">
        <w:t xml:space="preserve">RF </w:t>
      </w:r>
      <w:r w:rsidR="00D4302B">
        <w:t xml:space="preserve">circuit blocks </w:t>
      </w:r>
      <w:r w:rsidR="00C2543F">
        <w:t xml:space="preserve">that </w:t>
      </w:r>
      <w:r w:rsidR="00EF4E90">
        <w:t>are</w:t>
      </w:r>
      <w:r w:rsidR="008B0B01">
        <w:t xml:space="preserve"> affected by this </w:t>
      </w:r>
      <w:r w:rsidR="00D11A80">
        <w:t>are typically t</w:t>
      </w:r>
      <w:r w:rsidR="006F4500">
        <w:t>he</w:t>
      </w:r>
      <w:r w:rsidR="00AD5B93">
        <w:t xml:space="preserve"> </w:t>
      </w:r>
      <w:r w:rsidR="007F1DC9">
        <w:t>RF front end LNA</w:t>
      </w:r>
      <w:r w:rsidR="00D11A80">
        <w:t xml:space="preserve">, </w:t>
      </w:r>
      <w:r w:rsidR="00425E2D">
        <w:t xml:space="preserve">RF transceiver </w:t>
      </w:r>
      <w:r w:rsidR="00D11A80">
        <w:t>and b</w:t>
      </w:r>
      <w:r w:rsidR="00A52A00">
        <w:t>ase</w:t>
      </w:r>
      <w:r w:rsidR="00D33D66">
        <w:t xml:space="preserve"> </w:t>
      </w:r>
      <w:r w:rsidR="00A52A00">
        <w:t>band</w:t>
      </w:r>
      <w:r w:rsidR="00752779">
        <w:t xml:space="preserve"> receive</w:t>
      </w:r>
      <w:r w:rsidR="00A52A00">
        <w:t xml:space="preserve"> circuitry</w:t>
      </w:r>
      <w:r w:rsidR="00D11A80">
        <w:t>.</w:t>
      </w:r>
    </w:p>
    <w:p w14:paraId="1B2C667B" w14:textId="09586CB0" w:rsidR="000046F1" w:rsidRDefault="00653482" w:rsidP="000046F1">
      <w:pPr>
        <w:jc w:val="both"/>
      </w:pPr>
      <w:r>
        <w:t>AGC</w:t>
      </w:r>
      <w:r w:rsidR="00DC7B84">
        <w:t xml:space="preserve"> function</w:t>
      </w:r>
      <w:r w:rsidR="00E43401">
        <w:t xml:space="preserve">ality of </w:t>
      </w:r>
      <w:r w:rsidR="00BA613D">
        <w:t xml:space="preserve">such system </w:t>
      </w:r>
      <w:r w:rsidR="005E2BA9">
        <w:t xml:space="preserve">is normally done by </w:t>
      </w:r>
      <w:r w:rsidR="00E90420">
        <w:t>adjusting the gain in some</w:t>
      </w:r>
      <w:r w:rsidR="006136C4">
        <w:t>,</w:t>
      </w:r>
      <w:r w:rsidR="00E90420">
        <w:t xml:space="preserve"> or </w:t>
      </w:r>
      <w:r w:rsidR="00D33D66">
        <w:t>all</w:t>
      </w:r>
      <w:r w:rsidR="00176922">
        <w:t xml:space="preserve"> </w:t>
      </w:r>
      <w:r w:rsidR="006136C4">
        <w:t>these</w:t>
      </w:r>
      <w:r w:rsidR="00341B88">
        <w:t xml:space="preserve"> blocks, which in turn  </w:t>
      </w:r>
      <w:r w:rsidR="00AF120F">
        <w:t xml:space="preserve">cause the </w:t>
      </w:r>
      <w:r w:rsidR="00AF75F2">
        <w:t xml:space="preserve">cascaded </w:t>
      </w:r>
      <w:r w:rsidR="00AF120F">
        <w:t xml:space="preserve">noise figure </w:t>
      </w:r>
      <w:r w:rsidR="00AF75F2">
        <w:t xml:space="preserve">to </w:t>
      </w:r>
      <w:r w:rsidR="00AF120F">
        <w:t xml:space="preserve">increase as a function of </w:t>
      </w:r>
      <w:r w:rsidR="00E026DB">
        <w:t>p</w:t>
      </w:r>
      <w:r w:rsidR="00F0740C">
        <w:t xml:space="preserve">eak </w:t>
      </w:r>
      <w:r w:rsidR="00975CBB">
        <w:t>input powe</w:t>
      </w:r>
      <w:r w:rsidR="0092404B">
        <w:t>r level</w:t>
      </w:r>
      <w:r w:rsidR="007702BF">
        <w:t xml:space="preserve">. </w:t>
      </w:r>
      <w:r w:rsidR="00B33306">
        <w:t>This may be</w:t>
      </w:r>
      <w:r w:rsidR="000400BE">
        <w:t xml:space="preserve"> </w:t>
      </w:r>
      <w:r w:rsidR="007B2AE8">
        <w:t>quite complex</w:t>
      </w:r>
      <w:r w:rsidR="00067969">
        <w:t xml:space="preserve"> to estimate</w:t>
      </w:r>
      <w:r w:rsidR="006A32E3">
        <w:t xml:space="preserve"> or </w:t>
      </w:r>
      <w:r w:rsidR="00D33D66">
        <w:t xml:space="preserve">calculate </w:t>
      </w:r>
      <w:r w:rsidR="005A4993">
        <w:t>accurately</w:t>
      </w:r>
      <w:r w:rsidR="006A32E3">
        <w:t>.</w:t>
      </w:r>
      <w:r w:rsidR="00113F57">
        <w:t xml:space="preserve"> </w:t>
      </w:r>
      <w:r w:rsidR="00FC64F3">
        <w:t xml:space="preserve">For </w:t>
      </w:r>
      <w:r w:rsidR="00113F57">
        <w:t>system</w:t>
      </w:r>
      <w:r w:rsidR="00903959">
        <w:t>-level</w:t>
      </w:r>
      <w:r w:rsidR="00625B6E">
        <w:t xml:space="preserve"> simulations</w:t>
      </w:r>
      <w:r w:rsidR="00FC64F3">
        <w:t>,</w:t>
      </w:r>
      <w:r w:rsidR="00625B6E">
        <w:t xml:space="preserve"> a</w:t>
      </w:r>
      <w:r w:rsidR="00006460" w:rsidDel="00D235D7">
        <w:t xml:space="preserve"> </w:t>
      </w:r>
      <w:r w:rsidR="00006460">
        <w:t xml:space="preserve">simple and easy to use model </w:t>
      </w:r>
      <w:r w:rsidR="000D09EF">
        <w:t xml:space="preserve">is </w:t>
      </w:r>
      <w:r w:rsidR="0021549B">
        <w:t xml:space="preserve">proposed and </w:t>
      </w:r>
      <w:r w:rsidR="00CA3DE3">
        <w:t xml:space="preserve">depicted in </w:t>
      </w:r>
      <w:r w:rsidR="00CA3DE3">
        <w:fldChar w:fldCharType="begin"/>
      </w:r>
      <w:r w:rsidR="00CA3DE3">
        <w:instrText xml:space="preserve"> REF _Ref115375147 \h </w:instrText>
      </w:r>
      <w:r w:rsidR="00CA3DE3">
        <w:fldChar w:fldCharType="separate"/>
      </w:r>
      <w:r w:rsidR="00CA3DE3" w:rsidRPr="006064CD">
        <w:rPr>
          <w:lang w:val="en-US"/>
        </w:rPr>
        <w:t xml:space="preserve">Figure </w:t>
      </w:r>
      <w:r w:rsidR="00CA3DE3" w:rsidRPr="006064CD">
        <w:rPr>
          <w:noProof/>
          <w:lang w:val="en-US"/>
        </w:rPr>
        <w:t>2</w:t>
      </w:r>
      <w:r w:rsidR="00CA3DE3">
        <w:fldChar w:fldCharType="end"/>
      </w:r>
      <w:r w:rsidR="0049247E">
        <w:t xml:space="preserve"> where the NF is a function of RF </w:t>
      </w:r>
      <w:r w:rsidR="009A2840">
        <w:t xml:space="preserve">peak </w:t>
      </w:r>
      <w:r w:rsidR="0049247E">
        <w:t xml:space="preserve">input power. </w:t>
      </w:r>
      <w:r w:rsidR="00DE1B0C">
        <w:t xml:space="preserve">The RF input power includes all </w:t>
      </w:r>
      <w:r w:rsidR="00147B1D">
        <w:t>the radiated</w:t>
      </w:r>
      <w:r w:rsidR="00314280">
        <w:t xml:space="preserve"> </w:t>
      </w:r>
      <w:r w:rsidR="00CF01BA">
        <w:t>signals</w:t>
      </w:r>
      <w:r w:rsidR="00DE1D2A">
        <w:t xml:space="preserve">, including self-interference, gNB-to-gNB CLI, </w:t>
      </w:r>
      <w:r w:rsidR="00147B1D">
        <w:t xml:space="preserve">as well as </w:t>
      </w:r>
      <w:r w:rsidR="00DE1D2A">
        <w:t xml:space="preserve">UE </w:t>
      </w:r>
      <w:r w:rsidR="00CF01BA">
        <w:t>UL transmissions.</w:t>
      </w:r>
      <w:r w:rsidR="00314280">
        <w:t xml:space="preserve"> </w:t>
      </w:r>
      <w:r w:rsidR="00344D5D">
        <w:t>The intention is to model the cascaded noise figure</w:t>
      </w:r>
      <w:r w:rsidR="001B195B">
        <w:t xml:space="preserve"> for the entire receiver</w:t>
      </w:r>
      <w:r w:rsidR="00344D5D">
        <w:t xml:space="preserve"> </w:t>
      </w:r>
      <w:r w:rsidR="0012250B">
        <w:t xml:space="preserve">as a function of RF input power </w:t>
      </w:r>
      <w:r w:rsidR="0072384B">
        <w:t xml:space="preserve">including </w:t>
      </w:r>
      <w:r w:rsidR="00A6785A">
        <w:t>the effect</w:t>
      </w:r>
      <w:r w:rsidR="00137F84">
        <w:t xml:space="preserve"> of </w:t>
      </w:r>
      <w:r w:rsidR="00A06FDF">
        <w:t xml:space="preserve">gain control as performed </w:t>
      </w:r>
      <w:r w:rsidR="00F33E8D">
        <w:t>by</w:t>
      </w:r>
      <w:r w:rsidR="00A06FDF">
        <w:t xml:space="preserve"> the AGC algorithm and </w:t>
      </w:r>
      <w:r w:rsidR="00BA7497">
        <w:t>analogue</w:t>
      </w:r>
      <w:r w:rsidR="00194ADC">
        <w:t xml:space="preserve"> </w:t>
      </w:r>
      <w:r w:rsidR="00E30B26">
        <w:t xml:space="preserve">gain compression and </w:t>
      </w:r>
      <w:r w:rsidR="00783672">
        <w:t>noise figure increase as a function of</w:t>
      </w:r>
      <w:r w:rsidR="00112475">
        <w:t xml:space="preserve"> peak</w:t>
      </w:r>
      <w:r w:rsidR="00783672">
        <w:t xml:space="preserve"> </w:t>
      </w:r>
      <w:r w:rsidR="007D700E">
        <w:t>RF input leve</w:t>
      </w:r>
      <w:r w:rsidR="00BB4152">
        <w:t>l for all the relevant circuit blocks</w:t>
      </w:r>
      <w:r w:rsidR="008D55B4">
        <w:t>.</w:t>
      </w:r>
      <w:r w:rsidR="007B2AE8">
        <w:t xml:space="preserve"> </w:t>
      </w:r>
      <w:r w:rsidR="00CA3DE3">
        <w:t xml:space="preserve">At low </w:t>
      </w:r>
      <w:r w:rsidR="00957F06">
        <w:t xml:space="preserve">peak </w:t>
      </w:r>
      <w:r w:rsidR="00CA3DE3">
        <w:t>input</w:t>
      </w:r>
      <w:r w:rsidR="00CA3DE3" w:rsidDel="00957F06">
        <w:t xml:space="preserve"> </w:t>
      </w:r>
      <w:r w:rsidR="00CA3DE3">
        <w:t>power levels, the noise figure</w:t>
      </w:r>
      <w:r w:rsidR="00E11B84">
        <w:t xml:space="preserve"> </w:t>
      </w:r>
      <w:r w:rsidR="00CA3DE3">
        <w:t xml:space="preserve">is equal to </w:t>
      </w:r>
      <w:r w:rsidR="00B6517C">
        <w:t xml:space="preserve">existing NF </w:t>
      </w:r>
      <w:r w:rsidR="0044266D">
        <w:t xml:space="preserve">requirements e.g. 5 dB for wide area base stations, while after a first and a second threshold the NF increases linearly with slope of SL1 and SL2 respectively. </w:t>
      </w:r>
      <w:r w:rsidR="00860A13">
        <w:t xml:space="preserve">Some example values or range of values are presented in </w:t>
      </w:r>
      <w:r w:rsidR="00860A13">
        <w:fldChar w:fldCharType="begin"/>
      </w:r>
      <w:r w:rsidR="00860A13">
        <w:instrText xml:space="preserve"> REF _Ref115375461 \h </w:instrText>
      </w:r>
      <w:r w:rsidR="00860A13">
        <w:fldChar w:fldCharType="separate"/>
      </w:r>
      <w:r w:rsidR="00860A13">
        <w:t xml:space="preserve">Table </w:t>
      </w:r>
      <w:r w:rsidR="00860A13">
        <w:rPr>
          <w:noProof/>
        </w:rPr>
        <w:t>1</w:t>
      </w:r>
      <w:r w:rsidR="00860A13">
        <w:fldChar w:fldCharType="end"/>
      </w:r>
      <w:r w:rsidR="001856E2">
        <w:t xml:space="preserve">, while exact values can be further discussed in RAN1 or based </w:t>
      </w:r>
      <w:r w:rsidR="00817140">
        <w:t xml:space="preserve">on RAN4 input. </w:t>
      </w:r>
      <w:r w:rsidR="00860A13" w:rsidRPr="00D70D26">
        <w:t xml:space="preserve"> </w:t>
      </w:r>
    </w:p>
    <w:p w14:paraId="204E5C3A" w14:textId="77777777" w:rsidR="00593FA8" w:rsidRDefault="00593FA8" w:rsidP="000046F1">
      <w:pPr>
        <w:jc w:val="both"/>
      </w:pPr>
    </w:p>
    <w:p w14:paraId="4B546773" w14:textId="3D2FEC4F" w:rsidR="00580538" w:rsidRPr="009F377B" w:rsidRDefault="00580538" w:rsidP="00580538">
      <w:pPr>
        <w:jc w:val="both"/>
        <w:rPr>
          <w:b/>
          <w:i/>
        </w:rPr>
      </w:pPr>
      <w:r w:rsidRPr="009F377B">
        <w:rPr>
          <w:b/>
        </w:rPr>
        <w:lastRenderedPageBreak/>
        <w:t xml:space="preserve">Proposal </w:t>
      </w:r>
      <w:r>
        <w:rPr>
          <w:b/>
          <w:bCs/>
        </w:rPr>
        <w:t>6</w:t>
      </w:r>
      <w:r w:rsidRPr="009F377B">
        <w:rPr>
          <w:b/>
        </w:rPr>
        <w:t>:</w:t>
      </w:r>
      <w:r w:rsidRPr="001C7159">
        <w:rPr>
          <w:b/>
          <w:bCs/>
        </w:rPr>
        <w:t xml:space="preserve"> </w:t>
      </w:r>
      <w:r w:rsidR="004626BC">
        <w:rPr>
          <w:b/>
          <w:bCs/>
        </w:rPr>
        <w:t>Study th</w:t>
      </w:r>
      <w:r w:rsidR="00510F57">
        <w:rPr>
          <w:b/>
          <w:bCs/>
        </w:rPr>
        <w:t>e</w:t>
      </w:r>
      <w:r w:rsidRPr="001C7159">
        <w:rPr>
          <w:b/>
          <w:bCs/>
        </w:rPr>
        <w:t xml:space="preserve"> effect of non-linearit</w:t>
      </w:r>
      <w:r w:rsidRPr="00682BCB">
        <w:rPr>
          <w:b/>
          <w:bCs/>
        </w:rPr>
        <w:t xml:space="preserve">ies at the gNB </w:t>
      </w:r>
      <w:r w:rsidR="00C40F39">
        <w:rPr>
          <w:b/>
          <w:bCs/>
        </w:rPr>
        <w:t xml:space="preserve">receiver, and introduce </w:t>
      </w:r>
      <w:r w:rsidR="00575E32">
        <w:rPr>
          <w:b/>
          <w:bCs/>
        </w:rPr>
        <w:t xml:space="preserve">NF </w:t>
      </w:r>
      <w:r w:rsidR="00E27035">
        <w:rPr>
          <w:b/>
          <w:bCs/>
        </w:rPr>
        <w:t xml:space="preserve">increase </w:t>
      </w:r>
      <w:r w:rsidR="00C40F39">
        <w:rPr>
          <w:b/>
          <w:bCs/>
        </w:rPr>
        <w:t>model</w:t>
      </w:r>
      <w:r w:rsidR="00FD1FCD">
        <w:rPr>
          <w:b/>
          <w:bCs/>
        </w:rPr>
        <w:t xml:space="preserve"> into</w:t>
      </w:r>
      <w:r w:rsidR="008821F8">
        <w:rPr>
          <w:b/>
          <w:bCs/>
        </w:rPr>
        <w:t xml:space="preserve"> SLS </w:t>
      </w:r>
      <w:r w:rsidR="00FD1FCD">
        <w:rPr>
          <w:b/>
          <w:bCs/>
        </w:rPr>
        <w:t xml:space="preserve">evaluation where </w:t>
      </w:r>
      <w:r w:rsidR="00CE3E8C">
        <w:rPr>
          <w:b/>
          <w:bCs/>
        </w:rPr>
        <w:t xml:space="preserve">the model </w:t>
      </w:r>
      <w:r w:rsidR="00096E85">
        <w:rPr>
          <w:b/>
          <w:bCs/>
        </w:rPr>
        <w:t>define</w:t>
      </w:r>
      <w:r w:rsidR="00400DE4">
        <w:rPr>
          <w:b/>
          <w:bCs/>
        </w:rPr>
        <w:t>s</w:t>
      </w:r>
      <w:r w:rsidR="00096E85">
        <w:rPr>
          <w:b/>
          <w:bCs/>
        </w:rPr>
        <w:t xml:space="preserve"> NF increase </w:t>
      </w:r>
      <w:r w:rsidR="00575E32">
        <w:rPr>
          <w:b/>
          <w:bCs/>
        </w:rPr>
        <w:t xml:space="preserve">as </w:t>
      </w:r>
      <w:r w:rsidR="0009237C">
        <w:rPr>
          <w:b/>
          <w:bCs/>
        </w:rPr>
        <w:t xml:space="preserve">a </w:t>
      </w:r>
      <w:r w:rsidR="00575E32">
        <w:rPr>
          <w:b/>
          <w:bCs/>
        </w:rPr>
        <w:t xml:space="preserve">function of peak input </w:t>
      </w:r>
      <w:r w:rsidR="00082348">
        <w:rPr>
          <w:b/>
          <w:bCs/>
        </w:rPr>
        <w:t>power</w:t>
      </w:r>
      <w:r w:rsidR="00293442">
        <w:rPr>
          <w:b/>
          <w:bCs/>
        </w:rPr>
        <w:t>. Use following</w:t>
      </w:r>
      <w:r w:rsidR="009B5211">
        <w:rPr>
          <w:b/>
          <w:bCs/>
        </w:rPr>
        <w:t xml:space="preserve"> </w:t>
      </w:r>
      <w:r w:rsidR="003D0932">
        <w:rPr>
          <w:b/>
          <w:bCs/>
        </w:rPr>
        <w:t>piece-wise linear approximation with the parameter</w:t>
      </w:r>
      <w:r w:rsidR="00B96C66">
        <w:rPr>
          <w:b/>
          <w:bCs/>
        </w:rPr>
        <w:t xml:space="preserve"> (</w:t>
      </w:r>
      <w:r w:rsidR="00B96C66" w:rsidRPr="009F377B">
        <w:rPr>
          <w:b/>
          <w:i/>
        </w:rPr>
        <w:t>a</w:t>
      </w:r>
      <w:r w:rsidR="00B96C66" w:rsidRPr="009F377B">
        <w:rPr>
          <w:b/>
        </w:rPr>
        <w:t>,</w:t>
      </w:r>
      <w:r w:rsidR="00B96C66" w:rsidRPr="009F377B">
        <w:rPr>
          <w:b/>
          <w:i/>
        </w:rPr>
        <w:t xml:space="preserve"> b</w:t>
      </w:r>
      <w:r w:rsidR="00B96C66" w:rsidRPr="009F377B">
        <w:rPr>
          <w:b/>
        </w:rPr>
        <w:t>,</w:t>
      </w:r>
      <w:r w:rsidR="00B96C66">
        <w:rPr>
          <w:b/>
          <w:bCs/>
        </w:rPr>
        <w:t xml:space="preserve"> SL1, SL2)</w:t>
      </w:r>
      <w:r w:rsidR="00EE67C8">
        <w:rPr>
          <w:b/>
          <w:bCs/>
        </w:rPr>
        <w:t xml:space="preserve"> as baseline</w:t>
      </w:r>
      <w:r w:rsidR="00EF42AC">
        <w:rPr>
          <w:b/>
          <w:bCs/>
        </w:rPr>
        <w:t>, where</w:t>
      </w:r>
      <w:r w:rsidR="00840AF2">
        <w:rPr>
          <w:b/>
          <w:bCs/>
        </w:rPr>
        <w:t xml:space="preserve"> the</w:t>
      </w:r>
      <w:r w:rsidR="00CE53CF" w:rsidRPr="009F377B">
        <w:rPr>
          <w:b/>
        </w:rPr>
        <w:t xml:space="preserve"> first and </w:t>
      </w:r>
      <w:r w:rsidR="00840AF2">
        <w:rPr>
          <w:b/>
        </w:rPr>
        <w:t>the</w:t>
      </w:r>
      <w:r w:rsidR="00CE53CF" w:rsidRPr="009F377B">
        <w:rPr>
          <w:b/>
        </w:rPr>
        <w:t xml:space="preserve"> second </w:t>
      </w:r>
      <w:r w:rsidR="00AE4695">
        <w:rPr>
          <w:b/>
        </w:rPr>
        <w:t xml:space="preserve">input </w:t>
      </w:r>
      <w:r w:rsidR="00CE53CF" w:rsidRPr="009F377B">
        <w:rPr>
          <w:b/>
        </w:rPr>
        <w:t>threshold</w:t>
      </w:r>
      <w:r w:rsidR="00F90D73">
        <w:rPr>
          <w:b/>
        </w:rPr>
        <w:t xml:space="preserve"> are</w:t>
      </w:r>
      <w:r w:rsidR="00CE53CF" w:rsidRPr="009F377B">
        <w:rPr>
          <w:b/>
        </w:rPr>
        <w:t xml:space="preserve"> </w:t>
      </w:r>
      <w:r w:rsidR="00CE53CF" w:rsidRPr="009F377B">
        <w:rPr>
          <w:b/>
          <w:i/>
        </w:rPr>
        <w:t xml:space="preserve">a </w:t>
      </w:r>
      <w:r w:rsidR="00CE53CF" w:rsidRPr="009F377B">
        <w:rPr>
          <w:b/>
        </w:rPr>
        <w:t xml:space="preserve">and </w:t>
      </w:r>
      <w:r w:rsidR="00CE53CF" w:rsidRPr="009F377B">
        <w:rPr>
          <w:b/>
          <w:i/>
        </w:rPr>
        <w:t>b</w:t>
      </w:r>
      <w:r w:rsidR="00CE53CF">
        <w:rPr>
          <w:b/>
          <w:i/>
        </w:rPr>
        <w:t xml:space="preserve">, </w:t>
      </w:r>
      <w:r w:rsidR="00184E69">
        <w:rPr>
          <w:b/>
        </w:rPr>
        <w:t>with</w:t>
      </w:r>
      <w:r w:rsidR="00CE53CF">
        <w:rPr>
          <w:b/>
        </w:rPr>
        <w:t xml:space="preserve"> the slope</w:t>
      </w:r>
      <w:r w:rsidR="00840AF2">
        <w:rPr>
          <w:b/>
        </w:rPr>
        <w:t>s</w:t>
      </w:r>
      <w:r w:rsidR="00CE53CF">
        <w:rPr>
          <w:b/>
        </w:rPr>
        <w:t xml:space="preserve"> SL1 and SL2</w:t>
      </w:r>
      <w:r w:rsidR="00F90D73">
        <w:rPr>
          <w:b/>
        </w:rPr>
        <w:t>, respectively</w:t>
      </w:r>
      <w:r w:rsidR="00AE4695">
        <w:rPr>
          <w:b/>
        </w:rPr>
        <w:t xml:space="preserve">. </w:t>
      </w:r>
      <w:r>
        <w:rPr>
          <w:b/>
          <w:bCs/>
        </w:rPr>
        <w:t>Parameters of the model (</w:t>
      </w:r>
      <w:r w:rsidRPr="009F377B">
        <w:rPr>
          <w:b/>
          <w:i/>
        </w:rPr>
        <w:t>a</w:t>
      </w:r>
      <w:r w:rsidRPr="009F377B">
        <w:rPr>
          <w:b/>
        </w:rPr>
        <w:t>,</w:t>
      </w:r>
      <w:r w:rsidRPr="009F377B">
        <w:rPr>
          <w:b/>
          <w:i/>
        </w:rPr>
        <w:t xml:space="preserve"> b</w:t>
      </w:r>
      <w:r w:rsidRPr="009F377B">
        <w:rPr>
          <w:b/>
        </w:rPr>
        <w:t>,</w:t>
      </w:r>
      <w:r>
        <w:rPr>
          <w:b/>
          <w:bCs/>
        </w:rPr>
        <w:t xml:space="preserve"> SL1, SL2)</w:t>
      </w:r>
      <w:r w:rsidRPr="009F377B">
        <w:rPr>
          <w:b/>
        </w:rPr>
        <w:t xml:space="preserve"> can be further discussed in RAN1 or based on RAN4’s input. </w:t>
      </w:r>
    </w:p>
    <w:p w14:paraId="10803D26" w14:textId="1BEA027D" w:rsidR="00A8128B" w:rsidRPr="009F377B" w:rsidRDefault="008C11B5" w:rsidP="000046F1">
      <w:pPr>
        <w:jc w:val="both"/>
        <w:rPr>
          <w:b/>
          <w:i/>
        </w:rPr>
      </w:pPr>
      <w:r w:rsidRPr="009F377B">
        <w:rPr>
          <w:b/>
        </w:rPr>
        <w:t xml:space="preserve"> </w:t>
      </w:r>
    </w:p>
    <w:p w14:paraId="38C448BE" w14:textId="43E5AD25" w:rsidR="006064CD" w:rsidRDefault="00AB1097" w:rsidP="006064CD">
      <w:pPr>
        <w:jc w:val="center"/>
      </w:pPr>
      <w:r w:rsidRPr="00AB1097">
        <w:rPr>
          <w:noProof/>
        </w:rPr>
        <w:drawing>
          <wp:inline distT="0" distB="0" distL="0" distR="0" wp14:anchorId="71740ED2" wp14:editId="70682BE3">
            <wp:extent cx="3083560" cy="26456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7693" cy="2649183"/>
                    </a:xfrm>
                    <a:prstGeom prst="rect">
                      <a:avLst/>
                    </a:prstGeom>
                    <a:noFill/>
                    <a:ln>
                      <a:noFill/>
                    </a:ln>
                  </pic:spPr>
                </pic:pic>
              </a:graphicData>
            </a:graphic>
          </wp:inline>
        </w:drawing>
      </w:r>
    </w:p>
    <w:p w14:paraId="0F39C5F0" w14:textId="5F9C3EB1" w:rsidR="006064CD" w:rsidRDefault="7B116CAA" w:rsidP="009F377B">
      <w:pPr>
        <w:pStyle w:val="Caption"/>
        <w:jc w:val="center"/>
        <w:rPr>
          <w:lang w:val="en-US"/>
        </w:rPr>
      </w:pPr>
      <w:bookmarkStart w:id="4" w:name="_Ref115375147"/>
      <w:r w:rsidRPr="21109E1E">
        <w:rPr>
          <w:lang w:val="en-US"/>
        </w:rPr>
        <w:t xml:space="preserve">Figure </w:t>
      </w:r>
      <w:r w:rsidR="006064CD">
        <w:fldChar w:fldCharType="begin"/>
      </w:r>
      <w:r w:rsidR="006064CD" w:rsidRPr="21109E1E">
        <w:rPr>
          <w:lang w:val="en-US"/>
        </w:rPr>
        <w:instrText xml:space="preserve"> SEQ Figure \* ARABIC </w:instrText>
      </w:r>
      <w:r w:rsidR="006064CD">
        <w:fldChar w:fldCharType="separate"/>
      </w:r>
      <w:r w:rsidRPr="21109E1E">
        <w:rPr>
          <w:noProof/>
          <w:lang w:val="en-US"/>
        </w:rPr>
        <w:t>2</w:t>
      </w:r>
      <w:r w:rsidR="006064CD">
        <w:fldChar w:fldCharType="end"/>
      </w:r>
      <w:bookmarkEnd w:id="4"/>
      <w:r>
        <w:t xml:space="preserve"> Behaviour of </w:t>
      </w:r>
      <w:r w:rsidR="2FF56CCB">
        <w:t>noise</w:t>
      </w:r>
      <w:r w:rsidRPr="21109E1E">
        <w:rPr>
          <w:lang w:val="en-US"/>
        </w:rPr>
        <w:t xml:space="preserve"> figure as a function of </w:t>
      </w:r>
      <w:r w:rsidR="6C59BB33" w:rsidRPr="21109E1E">
        <w:rPr>
          <w:lang w:val="en-US"/>
        </w:rPr>
        <w:t xml:space="preserve">Peak </w:t>
      </w:r>
      <w:r w:rsidRPr="21109E1E">
        <w:rPr>
          <w:lang w:val="en-US"/>
        </w:rPr>
        <w:t>input power.</w:t>
      </w:r>
    </w:p>
    <w:p w14:paraId="4CF5205D" w14:textId="72E76A5F" w:rsidR="006064CD" w:rsidRDefault="006064CD" w:rsidP="006064CD">
      <w:pPr>
        <w:rPr>
          <w:lang w:val="en-US"/>
        </w:rPr>
      </w:pPr>
    </w:p>
    <w:p w14:paraId="4C62BCEB" w14:textId="3B7C3479" w:rsidR="00F95B34" w:rsidRDefault="00F95B34" w:rsidP="009F377B">
      <w:pPr>
        <w:pStyle w:val="Caption"/>
        <w:keepNext/>
        <w:jc w:val="center"/>
      </w:pPr>
      <w:bookmarkStart w:id="5" w:name="_Ref115375461"/>
      <w:bookmarkStart w:id="6" w:name="_Ref115375428"/>
      <w:r>
        <w:t xml:space="preserve">Table </w:t>
      </w:r>
      <w:r>
        <w:fldChar w:fldCharType="begin"/>
      </w:r>
      <w:r>
        <w:instrText xml:space="preserve"> SEQ Table \* ARABIC </w:instrText>
      </w:r>
      <w:r>
        <w:fldChar w:fldCharType="separate"/>
      </w:r>
      <w:r>
        <w:rPr>
          <w:noProof/>
        </w:rPr>
        <w:t>1</w:t>
      </w:r>
      <w:r>
        <w:fldChar w:fldCharType="end"/>
      </w:r>
      <w:bookmarkEnd w:id="5"/>
      <w:r>
        <w:t>: Example parametrization</w:t>
      </w:r>
      <w:bookmarkEnd w:id="6"/>
      <w:r w:rsidR="00860A13">
        <w:t xml:space="preserve"> of </w:t>
      </w:r>
      <w:r w:rsidR="001C7159">
        <w:t>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5E42FC" w14:paraId="09B1E7B3" w14:textId="46D7C373" w:rsidTr="21109E1E">
        <w:trPr>
          <w:jc w:val="center"/>
        </w:trPr>
        <w:tc>
          <w:tcPr>
            <w:tcW w:w="1131" w:type="dxa"/>
          </w:tcPr>
          <w:p w14:paraId="17F43989" w14:textId="1ED0750F" w:rsidR="005E42FC" w:rsidRPr="005E42FC" w:rsidRDefault="005E42FC" w:rsidP="006064CD">
            <w:pPr>
              <w:rPr>
                <w:lang w:val="en-US"/>
              </w:rPr>
            </w:pPr>
            <w:r w:rsidRPr="005E42FC">
              <w:rPr>
                <w:lang w:val="en-US"/>
              </w:rPr>
              <w:t>Snf</w:t>
            </w:r>
          </w:p>
        </w:tc>
        <w:tc>
          <w:tcPr>
            <w:tcW w:w="2928" w:type="dxa"/>
          </w:tcPr>
          <w:p w14:paraId="0F4FF68B" w14:textId="38DC3D65" w:rsidR="005E42FC" w:rsidRPr="005E42FC" w:rsidRDefault="005E42FC" w:rsidP="006064CD">
            <w:pPr>
              <w:rPr>
                <w:lang w:val="en-US"/>
              </w:rPr>
            </w:pPr>
            <w:r w:rsidRPr="005E42FC">
              <w:rPr>
                <w:lang w:val="en-US"/>
              </w:rPr>
              <w:t>Small signal noise figure</w:t>
            </w:r>
          </w:p>
        </w:tc>
        <w:tc>
          <w:tcPr>
            <w:tcW w:w="1039" w:type="dxa"/>
          </w:tcPr>
          <w:p w14:paraId="5E71E9EB" w14:textId="1AA2856C" w:rsidR="005E42FC" w:rsidRPr="005E42FC" w:rsidRDefault="005E42FC" w:rsidP="005E42FC">
            <w:pPr>
              <w:jc w:val="center"/>
              <w:rPr>
                <w:lang w:val="en-US"/>
              </w:rPr>
            </w:pPr>
            <w:r w:rsidRPr="005E42FC">
              <w:rPr>
                <w:lang w:val="en-US"/>
              </w:rPr>
              <w:t>5</w:t>
            </w:r>
          </w:p>
        </w:tc>
        <w:tc>
          <w:tcPr>
            <w:tcW w:w="709" w:type="dxa"/>
          </w:tcPr>
          <w:p w14:paraId="5327D6BA" w14:textId="25085FC6" w:rsidR="005E42FC" w:rsidRPr="005E42FC" w:rsidRDefault="005E42FC" w:rsidP="006064CD">
            <w:pPr>
              <w:rPr>
                <w:lang w:val="en-US"/>
              </w:rPr>
            </w:pPr>
            <w:r>
              <w:rPr>
                <w:lang w:val="en-US"/>
              </w:rPr>
              <w:t>dB</w:t>
            </w:r>
          </w:p>
        </w:tc>
      </w:tr>
      <w:tr w:rsidR="005E42FC" w14:paraId="06677622" w14:textId="2F2926F1" w:rsidTr="21109E1E">
        <w:trPr>
          <w:jc w:val="center"/>
        </w:trPr>
        <w:tc>
          <w:tcPr>
            <w:tcW w:w="1131" w:type="dxa"/>
          </w:tcPr>
          <w:p w14:paraId="09127028" w14:textId="742C0CE0" w:rsidR="005E42FC" w:rsidRPr="005E42FC" w:rsidRDefault="005E42FC" w:rsidP="005E42FC">
            <w:pPr>
              <w:rPr>
                <w:lang w:val="en-US"/>
              </w:rPr>
            </w:pPr>
            <w:r w:rsidRPr="005E42FC">
              <w:rPr>
                <w:lang w:val="en-US"/>
              </w:rPr>
              <w:t>a</w:t>
            </w:r>
          </w:p>
        </w:tc>
        <w:tc>
          <w:tcPr>
            <w:tcW w:w="2928" w:type="dxa"/>
          </w:tcPr>
          <w:p w14:paraId="236575DD" w14:textId="61D291AD" w:rsidR="005E42FC" w:rsidRPr="005E42FC" w:rsidRDefault="2CFFEFB9" w:rsidP="005E42FC">
            <w:pPr>
              <w:rPr>
                <w:lang w:val="en-US"/>
              </w:rPr>
            </w:pPr>
            <w:r w:rsidRPr="21109E1E">
              <w:rPr>
                <w:lang w:val="en-US"/>
              </w:rPr>
              <w:t xml:space="preserve">Peak </w:t>
            </w:r>
            <w:r w:rsidR="4DBFB851" w:rsidRPr="21109E1E">
              <w:rPr>
                <w:lang w:val="en-US"/>
              </w:rPr>
              <w:t>i</w:t>
            </w:r>
            <w:r w:rsidR="71675EEC" w:rsidRPr="21109E1E">
              <w:rPr>
                <w:lang w:val="en-US"/>
              </w:rPr>
              <w:t>nput power threshold 1</w:t>
            </w:r>
          </w:p>
        </w:tc>
        <w:tc>
          <w:tcPr>
            <w:tcW w:w="1039" w:type="dxa"/>
          </w:tcPr>
          <w:p w14:paraId="58C7A94A" w14:textId="024A65CF" w:rsidR="005E42FC" w:rsidRPr="005E42FC" w:rsidRDefault="005E42FC" w:rsidP="005E42FC">
            <w:pPr>
              <w:jc w:val="center"/>
              <w:rPr>
                <w:lang w:val="en-US"/>
              </w:rPr>
            </w:pPr>
            <w:r w:rsidRPr="005E42FC">
              <w:rPr>
                <w:lang w:val="en-US"/>
              </w:rPr>
              <w:t>-</w:t>
            </w:r>
            <w:r w:rsidR="0031536C">
              <w:rPr>
                <w:lang w:val="en-US"/>
              </w:rPr>
              <w:t>40</w:t>
            </w:r>
            <w:r w:rsidRPr="005E42FC">
              <w:rPr>
                <w:lang w:val="en-US"/>
              </w:rPr>
              <w:t xml:space="preserve"> to -</w:t>
            </w:r>
            <w:r w:rsidR="0049210B">
              <w:rPr>
                <w:lang w:val="en-US"/>
              </w:rPr>
              <w:t>25</w:t>
            </w:r>
          </w:p>
        </w:tc>
        <w:tc>
          <w:tcPr>
            <w:tcW w:w="709" w:type="dxa"/>
          </w:tcPr>
          <w:p w14:paraId="7EB66F7E" w14:textId="5BC393BD" w:rsidR="005E42FC" w:rsidRPr="005E42FC" w:rsidRDefault="005E42FC" w:rsidP="005E42FC">
            <w:pPr>
              <w:rPr>
                <w:lang w:val="en-US"/>
              </w:rPr>
            </w:pPr>
            <w:r w:rsidRPr="005E42FC">
              <w:rPr>
                <w:lang w:val="en-US"/>
              </w:rPr>
              <w:t>dBm</w:t>
            </w:r>
          </w:p>
        </w:tc>
      </w:tr>
      <w:tr w:rsidR="005E42FC" w14:paraId="1E47111E" w14:textId="04C1F5B6" w:rsidTr="21109E1E">
        <w:trPr>
          <w:jc w:val="center"/>
        </w:trPr>
        <w:tc>
          <w:tcPr>
            <w:tcW w:w="1131" w:type="dxa"/>
          </w:tcPr>
          <w:p w14:paraId="4A2B9778" w14:textId="75D638C4" w:rsidR="005E42FC" w:rsidRPr="005E42FC" w:rsidRDefault="005E42FC" w:rsidP="005E42FC">
            <w:pPr>
              <w:rPr>
                <w:lang w:val="en-US"/>
              </w:rPr>
            </w:pPr>
            <w:r w:rsidRPr="005E42FC">
              <w:rPr>
                <w:lang w:val="en-US"/>
              </w:rPr>
              <w:t>b</w:t>
            </w:r>
          </w:p>
        </w:tc>
        <w:tc>
          <w:tcPr>
            <w:tcW w:w="2928" w:type="dxa"/>
          </w:tcPr>
          <w:p w14:paraId="055EBB60" w14:textId="033070DE" w:rsidR="005E42FC" w:rsidRPr="005E42FC" w:rsidRDefault="7AC87B8F" w:rsidP="005E42FC">
            <w:pPr>
              <w:rPr>
                <w:lang w:val="en-US"/>
              </w:rPr>
            </w:pPr>
            <w:r w:rsidRPr="21109E1E">
              <w:rPr>
                <w:lang w:val="en-US"/>
              </w:rPr>
              <w:t xml:space="preserve">Peak </w:t>
            </w:r>
            <w:r w:rsidR="1B884428" w:rsidRPr="21109E1E">
              <w:rPr>
                <w:lang w:val="en-US"/>
              </w:rPr>
              <w:t>i</w:t>
            </w:r>
            <w:r w:rsidR="71675EEC" w:rsidRPr="21109E1E">
              <w:rPr>
                <w:lang w:val="en-US"/>
              </w:rPr>
              <w:t>nput power threshold 2</w:t>
            </w:r>
          </w:p>
        </w:tc>
        <w:tc>
          <w:tcPr>
            <w:tcW w:w="1039" w:type="dxa"/>
          </w:tcPr>
          <w:p w14:paraId="1FFBF473" w14:textId="7B305BF6" w:rsidR="005E42FC" w:rsidRPr="005E42FC" w:rsidRDefault="005E42FC" w:rsidP="005E42FC">
            <w:pPr>
              <w:jc w:val="center"/>
              <w:rPr>
                <w:lang w:val="en-US"/>
              </w:rPr>
            </w:pPr>
            <w:r w:rsidRPr="005E42FC">
              <w:rPr>
                <w:lang w:val="en-US"/>
              </w:rPr>
              <w:t>-</w:t>
            </w:r>
            <w:r w:rsidR="00033D25">
              <w:rPr>
                <w:lang w:val="en-US"/>
              </w:rPr>
              <w:t>20</w:t>
            </w:r>
            <w:r w:rsidRPr="005E42FC">
              <w:rPr>
                <w:lang w:val="en-US"/>
              </w:rPr>
              <w:t xml:space="preserve"> to -10</w:t>
            </w:r>
          </w:p>
        </w:tc>
        <w:tc>
          <w:tcPr>
            <w:tcW w:w="709" w:type="dxa"/>
          </w:tcPr>
          <w:p w14:paraId="1FDDB57F" w14:textId="13F814D3" w:rsidR="005E42FC" w:rsidRPr="005E42FC" w:rsidRDefault="005E42FC" w:rsidP="005E42FC">
            <w:pPr>
              <w:rPr>
                <w:lang w:val="en-US"/>
              </w:rPr>
            </w:pPr>
            <w:r w:rsidRPr="005E42FC">
              <w:rPr>
                <w:lang w:val="en-US"/>
              </w:rPr>
              <w:t xml:space="preserve">dBm </w:t>
            </w:r>
          </w:p>
        </w:tc>
      </w:tr>
      <w:tr w:rsidR="005E42FC" w14:paraId="10B9D632" w14:textId="5E5A1088" w:rsidTr="21109E1E">
        <w:trPr>
          <w:jc w:val="center"/>
        </w:trPr>
        <w:tc>
          <w:tcPr>
            <w:tcW w:w="1131" w:type="dxa"/>
          </w:tcPr>
          <w:p w14:paraId="27686B11" w14:textId="21D6A469" w:rsidR="005E42FC" w:rsidRPr="005E42FC" w:rsidRDefault="005E42FC" w:rsidP="005E42FC">
            <w:pPr>
              <w:rPr>
                <w:lang w:val="en-US"/>
              </w:rPr>
            </w:pPr>
            <w:r w:rsidRPr="005E42FC">
              <w:rPr>
                <w:lang w:val="en-US"/>
              </w:rPr>
              <w:t>SL1</w:t>
            </w:r>
          </w:p>
        </w:tc>
        <w:tc>
          <w:tcPr>
            <w:tcW w:w="2928" w:type="dxa"/>
          </w:tcPr>
          <w:p w14:paraId="6BE0235F" w14:textId="489E0090" w:rsidR="005E42FC" w:rsidRPr="005E42FC" w:rsidRDefault="005E42FC" w:rsidP="005E42FC">
            <w:pPr>
              <w:rPr>
                <w:lang w:val="en-US"/>
              </w:rPr>
            </w:pPr>
            <w:r w:rsidRPr="005E42FC">
              <w:rPr>
                <w:lang w:val="en-US"/>
              </w:rPr>
              <w:t xml:space="preserve">Noise figure slope 1  </w:t>
            </w:r>
          </w:p>
        </w:tc>
        <w:tc>
          <w:tcPr>
            <w:tcW w:w="1039" w:type="dxa"/>
          </w:tcPr>
          <w:p w14:paraId="40392578" w14:textId="39505F21" w:rsidR="005E42FC" w:rsidRPr="005E42FC" w:rsidRDefault="005E42FC" w:rsidP="005E42FC">
            <w:pPr>
              <w:jc w:val="center"/>
              <w:rPr>
                <w:lang w:val="en-US"/>
              </w:rPr>
            </w:pPr>
            <w:r w:rsidRPr="005E42FC">
              <w:rPr>
                <w:lang w:val="en-US"/>
              </w:rPr>
              <w:t>0.1 to 1</w:t>
            </w:r>
          </w:p>
        </w:tc>
        <w:tc>
          <w:tcPr>
            <w:tcW w:w="709" w:type="dxa"/>
          </w:tcPr>
          <w:p w14:paraId="6B5F544B" w14:textId="77777777" w:rsidR="005E42FC" w:rsidRPr="005E42FC" w:rsidRDefault="005E42FC" w:rsidP="005E42FC">
            <w:pPr>
              <w:rPr>
                <w:lang w:val="en-US"/>
              </w:rPr>
            </w:pPr>
          </w:p>
        </w:tc>
      </w:tr>
      <w:tr w:rsidR="005E42FC" w14:paraId="3EDDF02D" w14:textId="01B62928" w:rsidTr="21109E1E">
        <w:trPr>
          <w:jc w:val="center"/>
        </w:trPr>
        <w:tc>
          <w:tcPr>
            <w:tcW w:w="1131" w:type="dxa"/>
          </w:tcPr>
          <w:p w14:paraId="445AF82F" w14:textId="661959FF" w:rsidR="005E42FC" w:rsidRPr="005E42FC" w:rsidRDefault="005E42FC" w:rsidP="005E42FC">
            <w:pPr>
              <w:rPr>
                <w:lang w:val="en-US"/>
              </w:rPr>
            </w:pPr>
            <w:r w:rsidRPr="005E42FC">
              <w:rPr>
                <w:lang w:val="en-US"/>
              </w:rPr>
              <w:t xml:space="preserve">SL2 </w:t>
            </w:r>
          </w:p>
        </w:tc>
        <w:tc>
          <w:tcPr>
            <w:tcW w:w="2928" w:type="dxa"/>
          </w:tcPr>
          <w:p w14:paraId="70EFE981" w14:textId="746694CA" w:rsidR="005E42FC" w:rsidRPr="005E42FC" w:rsidRDefault="005E42FC" w:rsidP="005E42FC">
            <w:pPr>
              <w:rPr>
                <w:lang w:val="en-US"/>
              </w:rPr>
            </w:pPr>
            <w:r w:rsidRPr="005E42FC">
              <w:rPr>
                <w:lang w:val="en-US"/>
              </w:rPr>
              <w:t xml:space="preserve">Noise figure slope </w:t>
            </w:r>
            <w:r w:rsidR="00AD7C0F">
              <w:rPr>
                <w:lang w:val="en-US"/>
              </w:rPr>
              <w:t>2</w:t>
            </w:r>
            <w:r w:rsidRPr="005E42FC">
              <w:rPr>
                <w:lang w:val="en-US"/>
              </w:rPr>
              <w:t xml:space="preserve">  </w:t>
            </w:r>
          </w:p>
        </w:tc>
        <w:tc>
          <w:tcPr>
            <w:tcW w:w="1039" w:type="dxa"/>
          </w:tcPr>
          <w:p w14:paraId="44558579" w14:textId="24EBA245" w:rsidR="005E42FC" w:rsidRPr="005E42FC" w:rsidRDefault="005E42FC" w:rsidP="005E42FC">
            <w:pPr>
              <w:jc w:val="center"/>
              <w:rPr>
                <w:lang w:val="en-US"/>
              </w:rPr>
            </w:pPr>
            <w:r w:rsidRPr="005E42FC">
              <w:rPr>
                <w:lang w:val="en-US"/>
              </w:rPr>
              <w:t>1 to 2</w:t>
            </w:r>
          </w:p>
        </w:tc>
        <w:tc>
          <w:tcPr>
            <w:tcW w:w="709" w:type="dxa"/>
          </w:tcPr>
          <w:p w14:paraId="1FEE57AA" w14:textId="77777777" w:rsidR="005E42FC" w:rsidRPr="005E42FC" w:rsidRDefault="005E42FC" w:rsidP="005E42FC">
            <w:pPr>
              <w:rPr>
                <w:lang w:val="en-US"/>
              </w:rPr>
            </w:pPr>
          </w:p>
        </w:tc>
      </w:tr>
    </w:tbl>
    <w:p w14:paraId="32E8AF81" w14:textId="01F693B9" w:rsidR="006064CD" w:rsidRDefault="006064CD" w:rsidP="006064CD">
      <w:pPr>
        <w:rPr>
          <w:lang w:val="en-US"/>
        </w:rPr>
      </w:pPr>
    </w:p>
    <w:tbl>
      <w:tblPr>
        <w:tblStyle w:val="TableGrid"/>
        <w:tblW w:w="0" w:type="auto"/>
        <w:tblInd w:w="650" w:type="dxa"/>
        <w:tblLook w:val="04A0" w:firstRow="1" w:lastRow="0" w:firstColumn="1" w:lastColumn="0" w:noHBand="0" w:noVBand="1"/>
      </w:tblPr>
      <w:tblGrid>
        <w:gridCol w:w="8438"/>
      </w:tblGrid>
      <w:tr w:rsidR="00CA3DE3" w14:paraId="7B8EE76F" w14:textId="77777777" w:rsidTr="009F377B">
        <w:trPr>
          <w:trHeight w:val="1176"/>
        </w:trPr>
        <w:tc>
          <w:tcPr>
            <w:tcW w:w="8438" w:type="dxa"/>
          </w:tcPr>
          <w:p w14:paraId="6154BCF3" w14:textId="3CD63B8B" w:rsidR="00CA3DE3" w:rsidRDefault="00CA3DE3" w:rsidP="00CA3DE3">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r>
            <w:r w:rsidR="00F36997">
              <w:rPr>
                <w:lang w:val="en-US"/>
              </w:rPr>
              <w:t xml:space="preserve">              </w:t>
            </w:r>
            <w:r w:rsidR="002450AD">
              <w:rPr>
                <w:lang w:val="en-US"/>
              </w:rPr>
              <w:t xml:space="preserve">   </w:t>
            </w:r>
            <w:r w:rsidR="00F36997">
              <w:rPr>
                <w:lang w:val="en-US"/>
              </w:rPr>
              <w:t xml:space="preserve"> </w:t>
            </w:r>
            <w:r w:rsidR="002450AD">
              <w:rPr>
                <w:lang w:val="en-US"/>
              </w:rPr>
              <w:t xml:space="preserve">                  </w:t>
            </w:r>
            <w:r>
              <w:rPr>
                <w:lang w:val="en-US"/>
              </w:rPr>
              <w:t xml:space="preserve">for </w:t>
            </w:r>
            <w:r w:rsidR="00A76F56">
              <w:rPr>
                <w:lang w:val="en-US"/>
              </w:rPr>
              <w:t>Peak input power</w:t>
            </w:r>
            <w:r>
              <w:rPr>
                <w:lang w:val="en-US"/>
              </w:rPr>
              <w:t xml:space="preserve"> &lt; a </w:t>
            </w:r>
          </w:p>
          <w:p w14:paraId="0AE1A64C" w14:textId="37B9A8B3" w:rsidR="00CA3DE3" w:rsidRDefault="00CA3DE3" w:rsidP="00CA3DE3">
            <w:pPr>
              <w:rPr>
                <w:lang w:val="en-US"/>
              </w:rPr>
            </w:pPr>
            <w:r>
              <w:rPr>
                <w:lang w:val="en-US"/>
              </w:rPr>
              <w:t>NF = Snf – a * SL1 + SL1*</w:t>
            </w:r>
            <w:r w:rsidR="00A76F56">
              <w:rPr>
                <w:lang w:val="en-US"/>
              </w:rPr>
              <w:t xml:space="preserve"> Peak input power</w:t>
            </w:r>
            <w:r w:rsidR="00F36997">
              <w:rPr>
                <w:lang w:val="en-US"/>
              </w:rPr>
              <w:t xml:space="preserve">   </w:t>
            </w:r>
            <w:r w:rsidR="002450AD">
              <w:rPr>
                <w:lang w:val="en-US"/>
              </w:rPr>
              <w:t xml:space="preserve">                   </w:t>
            </w:r>
            <w:r w:rsidR="00F76D03">
              <w:rPr>
                <w:lang w:val="en-US"/>
              </w:rPr>
              <w:t>f</w:t>
            </w:r>
            <w:r>
              <w:rPr>
                <w:lang w:val="en-US"/>
              </w:rPr>
              <w:t xml:space="preserve">or: a &lt; </w:t>
            </w:r>
            <w:r w:rsidR="00A76F56">
              <w:rPr>
                <w:lang w:val="en-US"/>
              </w:rPr>
              <w:t>Peak input power</w:t>
            </w:r>
            <w:r>
              <w:rPr>
                <w:lang w:val="en-US"/>
              </w:rPr>
              <w:t xml:space="preserve"> &lt; b</w:t>
            </w:r>
          </w:p>
          <w:p w14:paraId="714EEAB4" w14:textId="773E772F" w:rsidR="00CA3DE3" w:rsidRDefault="00CA3DE3" w:rsidP="006064CD">
            <w:pPr>
              <w:rPr>
                <w:lang w:val="en-US"/>
              </w:rPr>
            </w:pPr>
            <w:r>
              <w:rPr>
                <w:lang w:val="en-US"/>
              </w:rPr>
              <w:t>NF = Snf – a*SL2 + b*(SL1 – SL2) + SL2*(</w:t>
            </w:r>
            <w:r w:rsidR="00A76F56">
              <w:rPr>
                <w:lang w:val="en-US"/>
              </w:rPr>
              <w:t xml:space="preserve"> Peak input power</w:t>
            </w:r>
            <w:r>
              <w:rPr>
                <w:lang w:val="en-US"/>
              </w:rPr>
              <w:t>)</w:t>
            </w:r>
            <w:r w:rsidR="00F36997">
              <w:rPr>
                <w:lang w:val="en-US"/>
              </w:rPr>
              <w:t xml:space="preserve"> </w:t>
            </w:r>
            <w:r w:rsidR="002450AD">
              <w:rPr>
                <w:lang w:val="en-US"/>
              </w:rPr>
              <w:t xml:space="preserve">       </w:t>
            </w:r>
            <w:r>
              <w:rPr>
                <w:lang w:val="en-US"/>
              </w:rPr>
              <w:t xml:space="preserve">for </w:t>
            </w:r>
            <w:r w:rsidR="00A76F56">
              <w:rPr>
                <w:lang w:val="en-US"/>
              </w:rPr>
              <w:t>Peak input power</w:t>
            </w:r>
            <w:r>
              <w:rPr>
                <w:lang w:val="en-US"/>
              </w:rPr>
              <w:t xml:space="preserve"> &gt; b</w:t>
            </w:r>
          </w:p>
        </w:tc>
      </w:tr>
    </w:tbl>
    <w:p w14:paraId="353F3FAE" w14:textId="77777777" w:rsidR="00CA3DE3" w:rsidRDefault="00CA3DE3" w:rsidP="006064CD">
      <w:pPr>
        <w:rPr>
          <w:lang w:val="en-US"/>
        </w:rPr>
      </w:pPr>
    </w:p>
    <w:p w14:paraId="21460B0D" w14:textId="77777777" w:rsidR="00EB7B8F" w:rsidRPr="00D70D26" w:rsidRDefault="00EB7B8F" w:rsidP="00697253">
      <w:pPr>
        <w:rPr>
          <w:b/>
          <w:bCs/>
          <w:i/>
          <w:iCs/>
        </w:rPr>
      </w:pPr>
    </w:p>
    <w:bookmarkEnd w:id="2"/>
    <w:p w14:paraId="10445A01" w14:textId="480CC7E1" w:rsidR="00885580" w:rsidRPr="00D70D26" w:rsidRDefault="007820D0" w:rsidP="00885580">
      <w:pPr>
        <w:pStyle w:val="Heading1"/>
      </w:pPr>
      <w:r w:rsidRPr="00D70D26">
        <w:t>Conclusion</w:t>
      </w:r>
    </w:p>
    <w:p w14:paraId="23DB487F" w14:textId="488B72AB" w:rsidR="00193C0A" w:rsidRPr="00D70D26" w:rsidRDefault="0067615E" w:rsidP="001F201D">
      <w:r w:rsidRPr="00D70D26">
        <w:t xml:space="preserve">In this contribution, we have </w:t>
      </w:r>
      <w:r w:rsidR="00136566" w:rsidRPr="00D70D26">
        <w:t xml:space="preserve">provided our view on the evaluation assumptions for dynamic TDD and sub-band full duplex (SBFD) Rel-18 studies. </w:t>
      </w:r>
    </w:p>
    <w:p w14:paraId="459E367A" w14:textId="1A97C944" w:rsidR="002076C5" w:rsidRDefault="00E54EB6" w:rsidP="00E54EB6">
      <w:r w:rsidRPr="00D70D26">
        <w:t xml:space="preserve">We </w:t>
      </w:r>
      <w:r w:rsidR="00193C0A" w:rsidRPr="00D70D26">
        <w:t>have the following observations and proposals:</w:t>
      </w:r>
    </w:p>
    <w:p w14:paraId="60D454E2" w14:textId="77777777" w:rsidR="00344B63" w:rsidRPr="00D70D26" w:rsidRDefault="00344B63" w:rsidP="00344B63">
      <w:pPr>
        <w:jc w:val="both"/>
        <w:rPr>
          <w:b/>
          <w:bCs/>
          <w:i/>
          <w:iCs/>
        </w:rPr>
      </w:pPr>
      <w:r w:rsidRPr="00D70D26">
        <w:rPr>
          <w:b/>
          <w:bCs/>
          <w:i/>
          <w:iCs/>
        </w:rPr>
        <w:t>Observation 1: Companies’ preferences on the deployment scenarios for Rel-18 dynamic TDD are well aligned with the deployment scenarios adopted during Rel-16 coexistence studies.</w:t>
      </w:r>
    </w:p>
    <w:p w14:paraId="4CC94F46" w14:textId="77777777" w:rsidR="00344B63" w:rsidRPr="00D70D26" w:rsidRDefault="00344B63" w:rsidP="00344B63">
      <w:pPr>
        <w:jc w:val="both"/>
        <w:rPr>
          <w:b/>
          <w:lang w:val="en-US" w:eastAsia="ko-KR"/>
        </w:rPr>
      </w:pPr>
      <w:r w:rsidRPr="00D70D26">
        <w:rPr>
          <w:b/>
          <w:lang w:val="en-US" w:eastAsia="ko-KR"/>
        </w:rPr>
        <w:lastRenderedPageBreak/>
        <w:t>Proposal 1: Unless significant changes on the parameters/assumptions from the previous Rel-16 adjacent coexistence studies are agreed, the previous conclusions remain valid and there is no need to perform new coexistence studies.</w:t>
      </w:r>
    </w:p>
    <w:p w14:paraId="61F2FCDB" w14:textId="77777777" w:rsidR="00344B63" w:rsidRPr="00BC074C" w:rsidRDefault="00344B63" w:rsidP="00344B63">
      <w:pPr>
        <w:spacing w:after="120"/>
        <w:jc w:val="both"/>
        <w:rPr>
          <w:b/>
          <w:lang w:val="en-US" w:eastAsia="ko-KR"/>
        </w:rPr>
      </w:pPr>
      <w:r w:rsidRPr="00BC074C">
        <w:rPr>
          <w:b/>
          <w:lang w:val="en-US" w:eastAsia="ko-KR"/>
        </w:rPr>
        <w:t>Proposal 2: For evaluation of dynamic/flexible TDD, consider at least the following</w:t>
      </w:r>
      <w:r>
        <w:rPr>
          <w:b/>
          <w:lang w:val="en-US" w:eastAsia="ko-KR"/>
        </w:rPr>
        <w:t xml:space="preserve"> co-channel</w:t>
      </w:r>
      <w:r w:rsidRPr="00BC074C">
        <w:rPr>
          <w:b/>
          <w:lang w:val="en-US" w:eastAsia="ko-KR"/>
        </w:rPr>
        <w:t xml:space="preserve"> scenarios for FR1:</w:t>
      </w:r>
    </w:p>
    <w:p w14:paraId="41DB41E3" w14:textId="77777777" w:rsidR="00344B63" w:rsidRPr="00FD56CC" w:rsidRDefault="00344B63" w:rsidP="00344B63">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Indoor office with dynamic TDD UL/DL assignment</w:t>
      </w:r>
    </w:p>
    <w:p w14:paraId="137B83A0" w14:textId="77777777" w:rsidR="00344B63" w:rsidRPr="00FD56CC" w:rsidRDefault="00344B63" w:rsidP="00344B63">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HetNet with Urban Macro and Indoor office deployed in the same carrier, and Macro gNBs use DL dominant static TDD UL/DL configuration. Both of the following options can be considered for this scenario.</w:t>
      </w:r>
    </w:p>
    <w:p w14:paraId="047542A8" w14:textId="77777777" w:rsidR="00344B63" w:rsidRPr="00FD56CC" w:rsidRDefault="00344B63" w:rsidP="00344B63">
      <w:pPr>
        <w:numPr>
          <w:ilvl w:val="2"/>
          <w:numId w:val="13"/>
        </w:numPr>
        <w:overflowPunct/>
        <w:autoSpaceDE/>
        <w:autoSpaceDN/>
        <w:adjustRightInd/>
        <w:spacing w:after="100"/>
        <w:textAlignment w:val="auto"/>
        <w:rPr>
          <w:rFonts w:eastAsia="Calibri"/>
          <w:b/>
          <w:iCs/>
          <w:lang w:val="en-US"/>
        </w:rPr>
      </w:pPr>
      <w:r w:rsidRPr="00FD56CC">
        <w:rPr>
          <w:rFonts w:eastAsia="Calibri"/>
          <w:b/>
          <w:iCs/>
          <w:lang w:val="en-US"/>
        </w:rPr>
        <w:t>Option 1: Indoor gNBs use UL dominant static TDD UL/DL configuration</w:t>
      </w:r>
    </w:p>
    <w:p w14:paraId="218ADCFB" w14:textId="77777777" w:rsidR="00344B63" w:rsidRPr="00FD56CC" w:rsidRDefault="00344B63" w:rsidP="00344B63">
      <w:pPr>
        <w:numPr>
          <w:ilvl w:val="2"/>
          <w:numId w:val="13"/>
        </w:numPr>
        <w:overflowPunct/>
        <w:autoSpaceDE/>
        <w:autoSpaceDN/>
        <w:adjustRightInd/>
        <w:spacing w:after="100"/>
        <w:textAlignment w:val="auto"/>
        <w:rPr>
          <w:rFonts w:eastAsia="Calibri"/>
          <w:b/>
          <w:iCs/>
          <w:lang w:val="en-US"/>
        </w:rPr>
      </w:pPr>
      <w:r w:rsidRPr="00FD56CC">
        <w:rPr>
          <w:rFonts w:eastAsia="Calibri"/>
          <w:b/>
          <w:iCs/>
          <w:lang w:val="en-US"/>
        </w:rPr>
        <w:t>Option 2: Indoor gNBs use dynamic TDD UL/DL assignment</w:t>
      </w:r>
    </w:p>
    <w:p w14:paraId="674C5AA1" w14:textId="77777777" w:rsidR="00344B63" w:rsidRDefault="00344B63" w:rsidP="00344B63">
      <w:pPr>
        <w:jc w:val="both"/>
        <w:rPr>
          <w:b/>
          <w:bCs/>
        </w:rPr>
      </w:pPr>
      <w:r w:rsidRPr="6226E1AA">
        <w:rPr>
          <w:b/>
          <w:bCs/>
        </w:rPr>
        <w:t xml:space="preserve">Proposal </w:t>
      </w:r>
      <w:r>
        <w:rPr>
          <w:b/>
          <w:bCs/>
        </w:rPr>
        <w:t>3</w:t>
      </w:r>
      <w:r w:rsidRPr="6226E1AA">
        <w:rPr>
          <w:b/>
          <w:bCs/>
        </w:rPr>
        <w:t xml:space="preserve">: For evaluation of </w:t>
      </w:r>
      <w:r w:rsidRPr="6226E1AA">
        <w:rPr>
          <w:rFonts w:ascii="Times" w:eastAsia="Batang" w:hAnsi="Times"/>
          <w:b/>
          <w:bCs/>
          <w:lang w:eastAsia="da-DK"/>
        </w:rPr>
        <w:t>SBFD Deployment Case 4 (Adjacent-channel co-existence case), consider</w:t>
      </w:r>
      <w:r>
        <w:tab/>
      </w:r>
      <w:r w:rsidRPr="6226E1AA">
        <w:rPr>
          <w:rFonts w:ascii="Times" w:eastAsia="Batang" w:hAnsi="Times"/>
          <w:b/>
          <w:bCs/>
          <w:lang w:eastAsia="da-DK"/>
        </w:rPr>
        <w:t>Urban Macro (FR1) and Dense urban (FR1, FR2) as the main scenarios</w:t>
      </w:r>
      <w:r w:rsidRPr="6226E1AA">
        <w:rPr>
          <w:b/>
          <w:bCs/>
        </w:rPr>
        <w:t>.</w:t>
      </w:r>
    </w:p>
    <w:p w14:paraId="773DBD55" w14:textId="77777777" w:rsidR="00344B63" w:rsidRDefault="00344B63" w:rsidP="00344B63">
      <w:pPr>
        <w:spacing w:after="0"/>
        <w:jc w:val="both"/>
        <w:rPr>
          <w:rFonts w:ascii="Times" w:eastAsia="Batang" w:hAnsi="Times"/>
          <w:b/>
          <w:bCs/>
          <w:lang w:eastAsia="da-DK"/>
        </w:rPr>
      </w:pPr>
      <w:r w:rsidRPr="6226E1AA">
        <w:rPr>
          <w:b/>
          <w:bCs/>
        </w:rPr>
        <w:t xml:space="preserve">Proposal </w:t>
      </w:r>
      <w:r>
        <w:rPr>
          <w:b/>
          <w:bCs/>
        </w:rPr>
        <w:t>4</w:t>
      </w:r>
      <w:r w:rsidRPr="6226E1AA">
        <w:rPr>
          <w:b/>
          <w:bCs/>
        </w:rPr>
        <w:t xml:space="preserve">: For </w:t>
      </w:r>
      <w:r>
        <w:rPr>
          <w:b/>
          <w:bCs/>
        </w:rPr>
        <w:t xml:space="preserve">the traffic model and load levels assumed in the evaluation of </w:t>
      </w:r>
      <w:r w:rsidRPr="6226E1AA">
        <w:rPr>
          <w:rFonts w:ascii="Times" w:eastAsia="Batang" w:hAnsi="Times"/>
          <w:b/>
          <w:bCs/>
          <w:lang w:eastAsia="da-DK"/>
        </w:rPr>
        <w:t>SBFD Deployment Case 4</w:t>
      </w:r>
      <w:r>
        <w:rPr>
          <w:b/>
          <w:bCs/>
        </w:rPr>
        <w:t xml:space="preserve">, </w:t>
      </w:r>
      <w:r>
        <w:rPr>
          <w:rFonts w:ascii="Times" w:eastAsia="Batang" w:hAnsi="Times"/>
          <w:b/>
          <w:bCs/>
          <w:lang w:eastAsia="da-DK"/>
        </w:rPr>
        <w:t xml:space="preserve">assume </w:t>
      </w:r>
      <w:r w:rsidRPr="0012138D">
        <w:rPr>
          <w:rFonts w:ascii="Times" w:eastAsia="Batang" w:hAnsi="Times"/>
          <w:b/>
          <w:bCs/>
          <w:lang w:eastAsia="da-DK"/>
        </w:rPr>
        <w:t>FTP3 traffic model with similar settings as agreed for SBFD deployment Case 1</w:t>
      </w:r>
      <w:r>
        <w:rPr>
          <w:rFonts w:ascii="Times" w:eastAsia="Batang" w:hAnsi="Times"/>
          <w:b/>
          <w:bCs/>
          <w:lang w:eastAsia="da-DK"/>
        </w:rPr>
        <w:t>.</w:t>
      </w:r>
    </w:p>
    <w:p w14:paraId="4282CC72" w14:textId="50DC43D1" w:rsidR="00344B63" w:rsidRDefault="00344B63" w:rsidP="00344B63">
      <w:pPr>
        <w:pStyle w:val="ListParagraph"/>
        <w:numPr>
          <w:ilvl w:val="0"/>
          <w:numId w:val="28"/>
        </w:numPr>
        <w:jc w:val="both"/>
        <w:rPr>
          <w:b/>
          <w:bCs/>
          <w:sz w:val="20"/>
          <w:szCs w:val="20"/>
        </w:rPr>
      </w:pPr>
      <w:r w:rsidRPr="0012138D">
        <w:rPr>
          <w:b/>
          <w:bCs/>
          <w:sz w:val="20"/>
          <w:szCs w:val="20"/>
        </w:rPr>
        <w:t xml:space="preserve">DL and UL arrival rates that reach low (&lt;10%), medium (20-30%) and high (~50%) </w:t>
      </w:r>
      <w:r>
        <w:rPr>
          <w:b/>
          <w:bCs/>
          <w:sz w:val="20"/>
          <w:szCs w:val="20"/>
        </w:rPr>
        <w:t xml:space="preserve">RU </w:t>
      </w:r>
      <w:r w:rsidRPr="0012138D">
        <w:rPr>
          <w:b/>
          <w:bCs/>
          <w:sz w:val="20"/>
          <w:szCs w:val="20"/>
        </w:rPr>
        <w:t>can be determined for the single operator legacy TDD case, and those low/medium/high arrival rates can be independently configured for each operator and link direction in the adjacent-channel simulations based on company’s preference.</w:t>
      </w:r>
    </w:p>
    <w:p w14:paraId="23C25F8E" w14:textId="77777777" w:rsidR="00344B63" w:rsidRPr="00344B63" w:rsidRDefault="00344B63" w:rsidP="00344B63">
      <w:pPr>
        <w:pStyle w:val="ListParagraph"/>
        <w:jc w:val="both"/>
        <w:rPr>
          <w:b/>
          <w:bCs/>
          <w:sz w:val="20"/>
          <w:szCs w:val="20"/>
        </w:rPr>
      </w:pPr>
    </w:p>
    <w:p w14:paraId="7C96C414" w14:textId="77777777" w:rsidR="00344B63" w:rsidRDefault="00344B63" w:rsidP="00344B63">
      <w:pPr>
        <w:spacing w:after="0"/>
        <w:jc w:val="both"/>
        <w:rPr>
          <w:b/>
          <w:bCs/>
        </w:rPr>
      </w:pPr>
      <w:r w:rsidRPr="00D70D26">
        <w:rPr>
          <w:b/>
          <w:bCs/>
        </w:rPr>
        <w:t xml:space="preserve">Proposal </w:t>
      </w:r>
      <w:r>
        <w:rPr>
          <w:b/>
          <w:bCs/>
        </w:rPr>
        <w:t>5</w:t>
      </w:r>
      <w:r w:rsidRPr="00D70D26">
        <w:rPr>
          <w:b/>
          <w:bCs/>
        </w:rPr>
        <w:t xml:space="preserve">: </w:t>
      </w:r>
      <w:r>
        <w:rPr>
          <w:b/>
          <w:bCs/>
        </w:rPr>
        <w:t>For the UE clustering model adopted for Urban Macro and Dense Urban Macro, adopt the following additional parametrization as baseline:</w:t>
      </w:r>
    </w:p>
    <w:p w14:paraId="3EED3724" w14:textId="77777777" w:rsidR="00344B63" w:rsidRDefault="00344B63" w:rsidP="00344B63">
      <w:pPr>
        <w:pStyle w:val="ListParagraph"/>
        <w:numPr>
          <w:ilvl w:val="0"/>
          <w:numId w:val="28"/>
        </w:numPr>
        <w:jc w:val="both"/>
        <w:rPr>
          <w:b/>
          <w:sz w:val="20"/>
          <w:szCs w:val="20"/>
        </w:rPr>
      </w:pPr>
      <w:r>
        <w:rPr>
          <w:b/>
          <w:sz w:val="20"/>
          <w:szCs w:val="20"/>
          <w:lang w:val="en-GB"/>
        </w:rPr>
        <w:t>One cluster per cell (</w:t>
      </w:r>
      <w:r w:rsidRPr="006B7A33">
        <w:rPr>
          <w:b/>
          <w:i/>
          <w:iCs/>
          <w:sz w:val="20"/>
          <w:szCs w:val="20"/>
          <w:lang w:val="en-GB"/>
        </w:rPr>
        <w:t>M</w:t>
      </w:r>
      <w:r>
        <w:rPr>
          <w:b/>
          <w:sz w:val="20"/>
          <w:szCs w:val="20"/>
          <w:lang w:val="en-GB"/>
        </w:rPr>
        <w:t>=1). For the cluster dimensions, r</w:t>
      </w:r>
      <w:r>
        <w:rPr>
          <w:b/>
          <w:sz w:val="20"/>
          <w:szCs w:val="20"/>
        </w:rPr>
        <w:t>e-use the a</w:t>
      </w:r>
      <w:r w:rsidRPr="00D10749">
        <w:rPr>
          <w:b/>
          <w:sz w:val="20"/>
          <w:szCs w:val="20"/>
        </w:rPr>
        <w:t xml:space="preserve">ssumptions in TR 36.872 (LTE Small cell study) </w:t>
      </w:r>
      <w:r>
        <w:rPr>
          <w:b/>
          <w:sz w:val="20"/>
          <w:szCs w:val="20"/>
        </w:rPr>
        <w:t>which are</w:t>
      </w:r>
      <w:r w:rsidRPr="00D10749">
        <w:rPr>
          <w:b/>
          <w:sz w:val="20"/>
          <w:szCs w:val="20"/>
        </w:rPr>
        <w:t>: R = 70m, Dmacro-to-cluster = 105m, Dinter-cluster= 2*R</w:t>
      </w:r>
      <w:r>
        <w:rPr>
          <w:b/>
          <w:sz w:val="20"/>
          <w:szCs w:val="20"/>
        </w:rPr>
        <w:t>.</w:t>
      </w:r>
    </w:p>
    <w:p w14:paraId="2D692DEE" w14:textId="77777777" w:rsidR="00344B63" w:rsidRDefault="00344B63" w:rsidP="00344B63">
      <w:pPr>
        <w:pStyle w:val="ListParagraph"/>
        <w:numPr>
          <w:ilvl w:val="0"/>
          <w:numId w:val="28"/>
        </w:numPr>
        <w:jc w:val="both"/>
        <w:rPr>
          <w:b/>
          <w:sz w:val="20"/>
          <w:szCs w:val="20"/>
        </w:rPr>
      </w:pPr>
      <w:r>
        <w:rPr>
          <w:b/>
          <w:sz w:val="20"/>
          <w:szCs w:val="20"/>
        </w:rPr>
        <w:t xml:space="preserve">For the number of UEs per Macro TRP, consider i) 10 or 20 UEs per cell </w:t>
      </w:r>
      <w:r w:rsidRPr="00D10749">
        <w:rPr>
          <w:b/>
          <w:sz w:val="20"/>
          <w:szCs w:val="20"/>
        </w:rPr>
        <w:t>for the case where each UE generate both UL and DL traffic (Option 2 as per RAN1#110 agreement)</w:t>
      </w:r>
      <w:r>
        <w:rPr>
          <w:b/>
          <w:sz w:val="20"/>
          <w:szCs w:val="20"/>
        </w:rPr>
        <w:t xml:space="preserve"> and ii) 20 or 40 UEs per cell for the case </w:t>
      </w:r>
      <w:r w:rsidRPr="00D10749">
        <w:rPr>
          <w:b/>
          <w:sz w:val="20"/>
          <w:szCs w:val="20"/>
        </w:rPr>
        <w:t>where each UE generate either UL or DL traffic (Option 1)</w:t>
      </w:r>
      <w:r>
        <w:rPr>
          <w:b/>
          <w:sz w:val="20"/>
          <w:szCs w:val="20"/>
        </w:rPr>
        <w:t>.</w:t>
      </w:r>
    </w:p>
    <w:p w14:paraId="3713D2BC" w14:textId="77777777" w:rsidR="00344B63" w:rsidRPr="000C2315" w:rsidRDefault="00344B63" w:rsidP="00344B63">
      <w:pPr>
        <w:pStyle w:val="ListParagraph"/>
        <w:numPr>
          <w:ilvl w:val="0"/>
          <w:numId w:val="28"/>
        </w:numPr>
        <w:jc w:val="both"/>
        <w:rPr>
          <w:b/>
          <w:sz w:val="20"/>
          <w:szCs w:val="20"/>
        </w:rPr>
      </w:pPr>
      <w:r>
        <w:rPr>
          <w:b/>
          <w:sz w:val="20"/>
          <w:szCs w:val="20"/>
        </w:rPr>
        <w:t xml:space="preserve">For the UE height, consider 1.5 m for all UEs within the cluster. </w:t>
      </w:r>
    </w:p>
    <w:p w14:paraId="6163620F" w14:textId="77777777" w:rsidR="00344B63" w:rsidRDefault="00344B63" w:rsidP="00344B63">
      <w:pPr>
        <w:jc w:val="both"/>
        <w:rPr>
          <w:rFonts w:ascii="Times" w:eastAsia="Batang" w:hAnsi="Times" w:cs="Times"/>
          <w:b/>
          <w:bCs/>
          <w:i/>
          <w:iCs/>
          <w:color w:val="001135"/>
          <w:kern w:val="24"/>
          <w:lang w:eastAsia="da-DK"/>
        </w:rPr>
      </w:pPr>
    </w:p>
    <w:p w14:paraId="1F79D4C0" w14:textId="2317C167" w:rsidR="00344B63" w:rsidRPr="002450AD" w:rsidRDefault="00344B63" w:rsidP="00344B63">
      <w:pPr>
        <w:jc w:val="both"/>
        <w:rPr>
          <w:rFonts w:ascii="Times" w:eastAsia="Batang" w:hAnsi="Times" w:cs="Times"/>
          <w:b/>
          <w:bCs/>
          <w:i/>
          <w:iCs/>
          <w:color w:val="001135"/>
          <w:kern w:val="24"/>
          <w:lang w:eastAsia="da-DK"/>
        </w:rPr>
      </w:pPr>
      <w:r w:rsidRPr="002450AD">
        <w:rPr>
          <w:rFonts w:ascii="Times" w:eastAsia="Batang" w:hAnsi="Times" w:cs="Times"/>
          <w:b/>
          <w:bCs/>
          <w:i/>
          <w:iCs/>
          <w:color w:val="001135"/>
          <w:kern w:val="24"/>
          <w:lang w:eastAsia="da-DK"/>
        </w:rPr>
        <w:t xml:space="preserve">Observation </w:t>
      </w:r>
      <w:r>
        <w:rPr>
          <w:rFonts w:ascii="Times" w:eastAsia="Batang" w:hAnsi="Times" w:cs="Times"/>
          <w:b/>
          <w:bCs/>
          <w:i/>
          <w:iCs/>
          <w:color w:val="001135"/>
          <w:kern w:val="24"/>
          <w:lang w:eastAsia="da-DK"/>
        </w:rPr>
        <w:t>2</w:t>
      </w:r>
      <w:r w:rsidRPr="002450AD">
        <w:rPr>
          <w:rFonts w:ascii="Times" w:eastAsia="Batang" w:hAnsi="Times" w:cs="Times"/>
          <w:b/>
          <w:bCs/>
          <w:i/>
          <w:iCs/>
          <w:color w:val="001135"/>
          <w:kern w:val="24"/>
          <w:lang w:eastAsia="da-DK"/>
        </w:rPr>
        <w:t xml:space="preserve">: Unacceptable DL throughput performance (&gt;90% degradation with full buffer traffic) is observed with SBFD when 80% of the UEs in each cell are placed in a cluster of 35 meter radius. With a cluster radius of 70 meter, performance degradation of 20% is observed. </w:t>
      </w:r>
    </w:p>
    <w:p w14:paraId="2A0DCBE2" w14:textId="2A052D32" w:rsidR="005F453D" w:rsidRDefault="00F0026B" w:rsidP="00E54EB6">
      <w:r w:rsidRPr="009F377B">
        <w:rPr>
          <w:b/>
        </w:rPr>
        <w:t xml:space="preserve">Proposal </w:t>
      </w:r>
      <w:r>
        <w:rPr>
          <w:b/>
          <w:bCs/>
        </w:rPr>
        <w:t>6</w:t>
      </w:r>
      <w:r w:rsidRPr="009F377B">
        <w:rPr>
          <w:b/>
        </w:rPr>
        <w:t>:</w:t>
      </w:r>
      <w:r w:rsidRPr="001C7159">
        <w:rPr>
          <w:b/>
          <w:bCs/>
        </w:rPr>
        <w:t xml:space="preserve"> </w:t>
      </w:r>
      <w:r>
        <w:rPr>
          <w:b/>
          <w:bCs/>
        </w:rPr>
        <w:t>Study the</w:t>
      </w:r>
      <w:r w:rsidRPr="001C7159">
        <w:rPr>
          <w:b/>
          <w:bCs/>
        </w:rPr>
        <w:t xml:space="preserve"> effect of non-linearit</w:t>
      </w:r>
      <w:r w:rsidRPr="00682BCB">
        <w:rPr>
          <w:b/>
          <w:bCs/>
        </w:rPr>
        <w:t xml:space="preserve">ies at the gNB </w:t>
      </w:r>
      <w:r>
        <w:rPr>
          <w:b/>
          <w:bCs/>
        </w:rPr>
        <w:t>receiver, and introduce NF increase model into SLS evaluation where the model defines NF increase as a function of peak input power. Use following piece-wise linear approximation with the parameter (</w:t>
      </w:r>
      <w:r w:rsidRPr="009F377B">
        <w:rPr>
          <w:b/>
          <w:i/>
        </w:rPr>
        <w:t>a</w:t>
      </w:r>
      <w:r w:rsidRPr="009F377B">
        <w:rPr>
          <w:b/>
        </w:rPr>
        <w:t>,</w:t>
      </w:r>
      <w:r w:rsidRPr="009F377B">
        <w:rPr>
          <w:b/>
          <w:i/>
        </w:rPr>
        <w:t xml:space="preserve"> b</w:t>
      </w:r>
      <w:r w:rsidRPr="009F377B">
        <w:rPr>
          <w:b/>
        </w:rPr>
        <w:t>,</w:t>
      </w:r>
      <w:r>
        <w:rPr>
          <w:b/>
          <w:bCs/>
        </w:rPr>
        <w:t xml:space="preserve"> SL1, SL2) as baseline, where the</w:t>
      </w:r>
      <w:r w:rsidRPr="009F377B">
        <w:rPr>
          <w:b/>
        </w:rPr>
        <w:t xml:space="preserve"> first and </w:t>
      </w:r>
      <w:r>
        <w:rPr>
          <w:b/>
        </w:rPr>
        <w:t>the</w:t>
      </w:r>
      <w:r w:rsidRPr="009F377B">
        <w:rPr>
          <w:b/>
        </w:rPr>
        <w:t xml:space="preserve"> second </w:t>
      </w:r>
      <w:r>
        <w:rPr>
          <w:b/>
        </w:rPr>
        <w:t xml:space="preserve">input </w:t>
      </w:r>
      <w:r w:rsidRPr="009F377B">
        <w:rPr>
          <w:b/>
        </w:rPr>
        <w:t>threshold</w:t>
      </w:r>
      <w:r>
        <w:rPr>
          <w:b/>
        </w:rPr>
        <w:t xml:space="preserve"> are</w:t>
      </w:r>
      <w:r w:rsidRPr="009F377B">
        <w:rPr>
          <w:b/>
        </w:rPr>
        <w:t xml:space="preserve"> </w:t>
      </w:r>
      <w:r w:rsidRPr="009F377B">
        <w:rPr>
          <w:b/>
          <w:i/>
        </w:rPr>
        <w:t xml:space="preserve">a </w:t>
      </w:r>
      <w:r w:rsidRPr="009F377B">
        <w:rPr>
          <w:b/>
        </w:rPr>
        <w:t xml:space="preserve">and </w:t>
      </w:r>
      <w:r w:rsidRPr="009F377B">
        <w:rPr>
          <w:b/>
          <w:i/>
        </w:rPr>
        <w:t>b</w:t>
      </w:r>
      <w:r>
        <w:rPr>
          <w:b/>
          <w:i/>
        </w:rPr>
        <w:t xml:space="preserve">, </w:t>
      </w:r>
      <w:r>
        <w:rPr>
          <w:b/>
        </w:rPr>
        <w:t xml:space="preserve">with the slopes SL1 and SL2, respectively. </w:t>
      </w:r>
      <w:r>
        <w:rPr>
          <w:b/>
          <w:bCs/>
        </w:rPr>
        <w:t>Parameters of the model (</w:t>
      </w:r>
      <w:r w:rsidRPr="009F377B">
        <w:rPr>
          <w:b/>
          <w:i/>
        </w:rPr>
        <w:t>a</w:t>
      </w:r>
      <w:r w:rsidRPr="009F377B">
        <w:rPr>
          <w:b/>
        </w:rPr>
        <w:t>,</w:t>
      </w:r>
      <w:r w:rsidRPr="009F377B">
        <w:rPr>
          <w:b/>
          <w:i/>
        </w:rPr>
        <w:t xml:space="preserve"> b</w:t>
      </w:r>
      <w:r w:rsidRPr="009F377B">
        <w:rPr>
          <w:b/>
        </w:rPr>
        <w:t>,</w:t>
      </w:r>
      <w:r>
        <w:rPr>
          <w:b/>
          <w:bCs/>
        </w:rPr>
        <w:t xml:space="preserve"> SL1, SL2)</w:t>
      </w:r>
      <w:r w:rsidRPr="009F377B">
        <w:rPr>
          <w:b/>
        </w:rPr>
        <w:t xml:space="preserve"> can be further discussed in RAN1 or based on RAN4’s input. </w:t>
      </w:r>
    </w:p>
    <w:p w14:paraId="3D4033B4" w14:textId="77777777" w:rsidR="00BA136D" w:rsidRPr="00D70D26" w:rsidRDefault="00BA136D" w:rsidP="00FC1F88">
      <w:pPr>
        <w:pStyle w:val="Heading1"/>
        <w:numPr>
          <w:ilvl w:val="0"/>
          <w:numId w:val="0"/>
        </w:numPr>
        <w:ind w:left="432" w:hanging="432"/>
      </w:pPr>
      <w:bookmarkStart w:id="7" w:name="_Ref111111068"/>
      <w:r w:rsidRPr="00793FA9">
        <w:rPr>
          <w:lang w:val="en-US"/>
        </w:rPr>
        <w:t xml:space="preserve">Annex A: </w:t>
      </w:r>
      <w:bookmarkEnd w:id="7"/>
      <w:r>
        <w:t>Initial SBFD Simulation Results</w:t>
      </w:r>
    </w:p>
    <w:p w14:paraId="6EBC752A" w14:textId="77777777" w:rsidR="00FC1F88" w:rsidRPr="00E4058F" w:rsidRDefault="00FC1F88" w:rsidP="00FC1F88">
      <w:pPr>
        <w:spacing w:after="120"/>
        <w:jc w:val="both"/>
        <w:rPr>
          <w:lang w:val="en-US"/>
        </w:rPr>
      </w:pPr>
      <w:r w:rsidRPr="00E4058F">
        <w:rPr>
          <w:lang w:val="en-US"/>
        </w:rPr>
        <w:t>Simulation results for co-channel scenario are presented in the following based on the agreements up to RAN</w:t>
      </w:r>
      <w:r>
        <w:rPr>
          <w:lang w:val="en-US"/>
        </w:rPr>
        <w:t xml:space="preserve"> WG1 </w:t>
      </w:r>
      <w:r w:rsidRPr="00E4058F">
        <w:rPr>
          <w:lang w:val="en-US"/>
        </w:rPr>
        <w:t>#110 meeting, Deployment Case 1 is considered where one single operator is simulated and all the cells belonging to the operator use SBFD operation with the same SBFD subband configuration. The network layout corresponds to FR1 Urban Macro as defined in TR 38.901</w:t>
      </w:r>
      <w:r>
        <w:rPr>
          <w:lang w:val="en-US"/>
        </w:rPr>
        <w:t xml:space="preserve"> with uniform UE distribution, while results with clustered UE distribution will be published in next RAN1 meeting</w:t>
      </w:r>
      <w:r w:rsidRPr="00E4058F">
        <w:rPr>
          <w:lang w:val="en-US"/>
        </w:rPr>
        <w:t xml:space="preserve">.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symmetric payload sizes of 1 kB (small) is assumed and 0.1 </w:t>
      </w:r>
      <w:r>
        <w:rPr>
          <w:lang w:val="en-US"/>
        </w:rPr>
        <w:t>M</w:t>
      </w:r>
      <w:r w:rsidRPr="00E4058F">
        <w:rPr>
          <w:lang w:val="en-US"/>
        </w:rPr>
        <w:t xml:space="preserve">B (large). With respect to gNB antenna configurations, an antenna array of (M, N, P, Mg, Ng) = (8, 8, 2, 1, 1) is assumed for TDD, while for SBFD both Opt 2 (same antenna gain) and Opt 3 (same antenna area) are considered (for Opt 3, the top and bottom 4 rows are used for SBFD transmission and reception, respectively). </w:t>
      </w:r>
    </w:p>
    <w:p w14:paraId="4EE7BA07" w14:textId="374A193E" w:rsidR="00FC1F88" w:rsidRDefault="00FC1F88" w:rsidP="00FC1F88">
      <w:pPr>
        <w:spacing w:after="120"/>
        <w:jc w:val="both"/>
        <w:rPr>
          <w:lang w:val="en-US"/>
        </w:rPr>
      </w:pPr>
      <w:r w:rsidRPr="00E4058F">
        <w:rPr>
          <w:lang w:val="en-US"/>
        </w:rPr>
        <w:t xml:space="preserve">Three different levels of ratio of self-interference or RSI are considered: 135 dB, 145 dB dB, and 165 dB, where 45 dB are assuming to come from frequency isolation (ACIR) and the remaining corresponds to antenna isolation (80 dB) and other techniques, e.g. digital self-interference cancellation. Note that the case with RSI=165 dB is not considered realistic but is only simulated to understand the upper-bound performance. For the modelling of intra-site inter-sector gNB-gNB </w:t>
      </w:r>
      <w:r w:rsidRPr="00E4058F">
        <w:rPr>
          <w:lang w:val="en-US"/>
        </w:rPr>
        <w:lastRenderedPageBreak/>
        <w:t xml:space="preserve">inter-subband interference, the same level of suppression as for RSI is assumed. Other simulation assumptions are found in </w:t>
      </w:r>
      <w:r w:rsidR="00F6217C">
        <w:rPr>
          <w:lang w:val="en-US"/>
        </w:rPr>
        <w:t>Annex B.</w:t>
      </w:r>
    </w:p>
    <w:p w14:paraId="714CE63C" w14:textId="77777777" w:rsidR="00FC1F88" w:rsidRPr="00E4058F" w:rsidRDefault="00FC1F88" w:rsidP="00FC1F88">
      <w:pPr>
        <w:spacing w:after="120"/>
        <w:jc w:val="both"/>
        <w:rPr>
          <w:lang w:val="en-US"/>
        </w:rPr>
      </w:pPr>
    </w:p>
    <w:p w14:paraId="2AD87C6E" w14:textId="77777777" w:rsidR="00FC1F88" w:rsidRPr="00FC1F88" w:rsidRDefault="00FC1F88" w:rsidP="00FC1F88">
      <w:pPr>
        <w:keepNext/>
        <w:spacing w:after="120"/>
        <w:rPr>
          <w:rFonts w:ascii="Arial" w:hAnsi="Arial" w:cs="Arial"/>
          <w:b/>
          <w:bCs/>
          <w:lang w:val="en-US"/>
        </w:rPr>
      </w:pPr>
      <w:r w:rsidRPr="00FC1F88">
        <w:rPr>
          <w:rFonts w:ascii="Arial" w:hAnsi="Arial" w:cs="Arial"/>
          <w:b/>
          <w:bCs/>
          <w:lang w:val="en-US"/>
        </w:rPr>
        <w:t>UL UE throughput analysis (0.1 MB symmetric payload size)</w:t>
      </w:r>
    </w:p>
    <w:p w14:paraId="4E2A524A" w14:textId="46056E0D" w:rsidR="00FC1F88" w:rsidRPr="00804B8B" w:rsidRDefault="00FC1F88" w:rsidP="00FC1F88">
      <w:pPr>
        <w:spacing w:after="120"/>
        <w:jc w:val="both"/>
        <w:rPr>
          <w:lang w:val="en-US"/>
        </w:rPr>
      </w:pPr>
      <w:r w:rsidRPr="00804B8B">
        <w:rPr>
          <w:lang w:val="en-US"/>
        </w:rPr>
        <w:fldChar w:fldCharType="begin"/>
      </w:r>
      <w:r w:rsidRPr="00804B8B">
        <w:rPr>
          <w:lang w:val="en-US"/>
        </w:rPr>
        <w:instrText xml:space="preserve"> REF _Ref115208775 \h  \* MERGEFORMAT </w:instrText>
      </w:r>
      <w:r w:rsidRPr="00804B8B">
        <w:rPr>
          <w:lang w:val="en-US"/>
        </w:rPr>
      </w:r>
      <w:r w:rsidRPr="00804B8B">
        <w:rPr>
          <w:lang w:val="en-US"/>
        </w:rPr>
        <w:fldChar w:fldCharType="separate"/>
      </w:r>
      <w:r w:rsidRPr="00804B8B">
        <w:rPr>
          <w:lang w:val="en-US"/>
        </w:rPr>
        <w:t>Table 1</w:t>
      </w:r>
      <w:r w:rsidRPr="00804B8B">
        <w:rPr>
          <w:lang w:val="en-US"/>
        </w:rPr>
        <w:fldChar w:fldCharType="end"/>
      </w:r>
      <w:r w:rsidRPr="00804B8B">
        <w:rPr>
          <w:lang w:val="en-US"/>
        </w:rPr>
        <w:t xml:space="preserve"> and </w:t>
      </w:r>
      <w:r w:rsidRPr="00804B8B">
        <w:rPr>
          <w:lang w:val="en-US"/>
        </w:rPr>
        <w:fldChar w:fldCharType="begin"/>
      </w:r>
      <w:r w:rsidRPr="00804B8B">
        <w:rPr>
          <w:lang w:val="en-US"/>
        </w:rPr>
        <w:instrText xml:space="preserve"> REF _Ref115208778 \h  \* MERGEFORMAT </w:instrText>
      </w:r>
      <w:r w:rsidRPr="00804B8B">
        <w:rPr>
          <w:lang w:val="en-US"/>
        </w:rPr>
      </w:r>
      <w:r w:rsidRPr="00804B8B">
        <w:rPr>
          <w:lang w:val="en-US"/>
        </w:rPr>
        <w:fldChar w:fldCharType="separate"/>
      </w:r>
      <w:r w:rsidRPr="00804B8B">
        <w:rPr>
          <w:lang w:val="en-US"/>
        </w:rPr>
        <w:t>Table 2</w:t>
      </w:r>
      <w:r w:rsidRPr="00804B8B">
        <w:rPr>
          <w:lang w:val="en-US"/>
        </w:rPr>
        <w:fldChar w:fldCharType="end"/>
      </w:r>
      <w:r w:rsidRPr="00804B8B">
        <w:rPr>
          <w:lang w:val="en-US"/>
        </w:rPr>
        <w:t xml:space="preserve"> show the UL UE throughput performance with 0.1 MB payload and SBFD antenna size corresponding to Opt 2</w:t>
      </w:r>
      <w:r>
        <w:rPr>
          <w:lang w:val="en-US"/>
        </w:rPr>
        <w:t xml:space="preserve"> (same antenna again) </w:t>
      </w:r>
      <w:r w:rsidRPr="00804B8B">
        <w:rPr>
          <w:lang w:val="en-US"/>
        </w:rPr>
        <w:t>and Opt 3</w:t>
      </w:r>
      <w:r>
        <w:rPr>
          <w:lang w:val="en-US"/>
        </w:rPr>
        <w:t xml:space="preserve"> (same antenna area)</w:t>
      </w:r>
      <w:r w:rsidRPr="00804B8B">
        <w:rPr>
          <w:lang w:val="en-US"/>
        </w:rPr>
        <w:t xml:space="preserve">, respectively. Starting with the results in Table </w:t>
      </w:r>
      <w:r w:rsidR="003537EE">
        <w:rPr>
          <w:lang w:val="en-US"/>
        </w:rPr>
        <w:t>A.</w:t>
      </w:r>
      <w:r w:rsidRPr="00804B8B">
        <w:rPr>
          <w:lang w:val="en-US"/>
        </w:rPr>
        <w:t xml:space="preserve">1 (Opt2, same antenna gain), the main observation is that SBFD provides quite significant gains in the UL 5% cell-edge UE throughput of up to 400% for all the evaluated load conditions </w:t>
      </w:r>
      <w:r>
        <w:rPr>
          <w:lang w:val="en-US"/>
        </w:rPr>
        <w:t>and for an</w:t>
      </w:r>
      <w:r w:rsidRPr="00804B8B">
        <w:rPr>
          <w:lang w:val="en-US"/>
        </w:rPr>
        <w:t xml:space="preserve"> RSI of 135 dB. In other percentiles, e.g. 50%-ile and 95%-ile, the benefits of SBFD are limited to low load only. At high load, significant worse system performance is obtained with SBFD (between -60% and -20% mean UE throughput degradation) even for close-to-ideal RSI level of 165 dB. It’s worth mentioning, that especially at high loads, the main source of performance degradation comes from the inter-site gNB-gNB inter-subband interference rather than the gNB self-interference. </w:t>
      </w:r>
    </w:p>
    <w:p w14:paraId="48A3C1EA" w14:textId="77777777" w:rsidR="00FC1F88" w:rsidRPr="00804B8B" w:rsidRDefault="00FC1F88" w:rsidP="00FC1F88">
      <w:pPr>
        <w:spacing w:after="120"/>
        <w:jc w:val="both"/>
        <w:rPr>
          <w:lang w:val="en-US"/>
        </w:rPr>
      </w:pPr>
      <w:r w:rsidRPr="00804B8B">
        <w:rPr>
          <w:lang w:val="en-US"/>
        </w:rPr>
        <w:t>For Opt</w:t>
      </w:r>
      <w:r w:rsidRPr="00804B8B" w:rsidDel="00985747">
        <w:rPr>
          <w:lang w:val="en-US"/>
        </w:rPr>
        <w:t xml:space="preserve"> </w:t>
      </w:r>
      <w:r>
        <w:rPr>
          <w:lang w:val="en-US"/>
        </w:rPr>
        <w:t>3</w:t>
      </w:r>
      <w:r w:rsidRPr="00804B8B">
        <w:rPr>
          <w:lang w:val="en-US"/>
        </w:rPr>
        <w:t xml:space="preserve"> (same antenna area), the overall performance gets significant worse as a consequence of worse beamforming gain especially in the elevation domain. In this case, gains are only observed at the 5%-ile and up to medium load only.</w:t>
      </w:r>
    </w:p>
    <w:p w14:paraId="4D531077" w14:textId="30B7274E" w:rsidR="00FC1F88" w:rsidRPr="00AB665E" w:rsidRDefault="00FC1F88" w:rsidP="00FC1F88">
      <w:pPr>
        <w:spacing w:after="120"/>
        <w:jc w:val="both"/>
        <w:rPr>
          <w:b/>
          <w:bCs/>
          <w:i/>
          <w:iCs/>
          <w:lang w:val="en-US"/>
        </w:rPr>
      </w:pPr>
      <w:r w:rsidRPr="00AB665E">
        <w:rPr>
          <w:b/>
          <w:bCs/>
          <w:i/>
          <w:iCs/>
          <w:lang w:val="en-US"/>
        </w:rPr>
        <w:t xml:space="preserve">Observation </w:t>
      </w:r>
      <w:r w:rsidR="003537EE">
        <w:rPr>
          <w:b/>
          <w:bCs/>
          <w:i/>
          <w:iCs/>
          <w:lang w:val="en-US"/>
        </w:rPr>
        <w:t>A.1</w:t>
      </w:r>
      <w:r w:rsidRPr="00AB665E">
        <w:rPr>
          <w:b/>
          <w:bCs/>
          <w:i/>
          <w:iCs/>
          <w:lang w:val="en-US"/>
        </w:rPr>
        <w:t xml:space="preserve">: For Opt </w:t>
      </w:r>
      <w:r>
        <w:rPr>
          <w:b/>
          <w:bCs/>
          <w:i/>
          <w:iCs/>
          <w:lang w:val="en-US"/>
        </w:rPr>
        <w:t>3</w:t>
      </w:r>
      <w:r w:rsidRPr="00AB665E">
        <w:rPr>
          <w:b/>
          <w:bCs/>
          <w:i/>
          <w:iCs/>
          <w:lang w:val="en-US"/>
        </w:rPr>
        <w:t xml:space="preserve"> (same antenna area), the gains of SBFD are limited to the 5%-ile UL UE throughput and up to medium load only (up to 4x improvement @5%-ile). At medium and high load, SBFD reduces the average UE UL throughput by up to 60% even for high (close-to-ideal) RSI of 165 dB.</w:t>
      </w:r>
    </w:p>
    <w:p w14:paraId="06AB72A3" w14:textId="7D6BB59F" w:rsidR="00FC1F88" w:rsidRPr="00AB665E" w:rsidRDefault="00FC1F88" w:rsidP="00FC1F88">
      <w:pPr>
        <w:spacing w:after="120"/>
        <w:jc w:val="both"/>
        <w:rPr>
          <w:b/>
          <w:bCs/>
          <w:i/>
          <w:iCs/>
          <w:lang w:val="en-US"/>
        </w:rPr>
      </w:pPr>
      <w:r w:rsidRPr="00AB665E">
        <w:rPr>
          <w:b/>
          <w:bCs/>
          <w:i/>
          <w:iCs/>
          <w:lang w:val="en-US"/>
        </w:rPr>
        <w:t xml:space="preserve">Observation </w:t>
      </w:r>
      <w:r w:rsidR="003537EE">
        <w:rPr>
          <w:b/>
          <w:bCs/>
          <w:i/>
          <w:iCs/>
          <w:lang w:val="en-US"/>
        </w:rPr>
        <w:t>A.2</w:t>
      </w:r>
      <w:r w:rsidRPr="00AB665E">
        <w:rPr>
          <w:b/>
          <w:bCs/>
          <w:i/>
          <w:iCs/>
          <w:lang w:val="en-US"/>
        </w:rPr>
        <w:t xml:space="preserve">: For Opt </w:t>
      </w:r>
      <w:r>
        <w:rPr>
          <w:b/>
          <w:bCs/>
          <w:i/>
          <w:iCs/>
          <w:lang w:val="en-US"/>
        </w:rPr>
        <w:t>2</w:t>
      </w:r>
      <w:r w:rsidRPr="00AB665E">
        <w:rPr>
          <w:b/>
          <w:bCs/>
          <w:i/>
          <w:iCs/>
          <w:lang w:val="en-US"/>
        </w:rPr>
        <w:t xml:space="preserve"> (same antenna gain), SBFD provide UL throughput gains across the 5%/50%/95%-iles for low and medium load conditions. For high load, the gains are limited to the 5%-ile only and average UE UL throughput reduction of 20%-60% (depending on RSI level) is observed.</w:t>
      </w:r>
    </w:p>
    <w:p w14:paraId="7A597CAD" w14:textId="2823903F" w:rsidR="00FC1F88" w:rsidRPr="00AB665E" w:rsidRDefault="00FC1F88" w:rsidP="00FC1F88">
      <w:pPr>
        <w:spacing w:after="120"/>
        <w:jc w:val="both"/>
        <w:rPr>
          <w:lang w:val="en-US"/>
        </w:rPr>
      </w:pPr>
      <w:r w:rsidRPr="00AB665E">
        <w:rPr>
          <w:b/>
          <w:bCs/>
          <w:i/>
          <w:iCs/>
          <w:lang w:val="en-US"/>
        </w:rPr>
        <w:t xml:space="preserve">Observation </w:t>
      </w:r>
      <w:r w:rsidR="003537EE">
        <w:rPr>
          <w:b/>
          <w:bCs/>
          <w:i/>
          <w:iCs/>
          <w:lang w:val="en-US"/>
        </w:rPr>
        <w:t>A.3</w:t>
      </w:r>
      <w:r w:rsidRPr="00AB665E">
        <w:rPr>
          <w:b/>
          <w:bCs/>
          <w:i/>
          <w:iCs/>
          <w:lang w:val="en-US"/>
        </w:rPr>
        <w:t xml:space="preserve">: High UL throughput degradation of SBFD with both Opt </w:t>
      </w:r>
      <w:r>
        <w:rPr>
          <w:b/>
          <w:bCs/>
          <w:i/>
          <w:iCs/>
          <w:lang w:val="en-US"/>
        </w:rPr>
        <w:t>2</w:t>
      </w:r>
      <w:r w:rsidRPr="00AB665E">
        <w:rPr>
          <w:b/>
          <w:bCs/>
          <w:i/>
          <w:iCs/>
          <w:lang w:val="en-US"/>
        </w:rPr>
        <w:t xml:space="preserve"> and Opt </w:t>
      </w:r>
      <w:r>
        <w:rPr>
          <w:b/>
          <w:bCs/>
          <w:i/>
          <w:iCs/>
          <w:lang w:val="en-US"/>
        </w:rPr>
        <w:t>3</w:t>
      </w:r>
      <w:r w:rsidRPr="00AB665E">
        <w:rPr>
          <w:b/>
          <w:bCs/>
          <w:i/>
          <w:iCs/>
          <w:lang w:val="en-US"/>
        </w:rPr>
        <w:t xml:space="preserve"> SBFD antenna configuration is observed for high offered load of traffic even if high (close-to-ideal) RSI of 165 dB is assumed. In such load conditions, the main source of performance degradation comes from the inter-site gNB-gNB inter-subband interference rather than the gNB self-interference.</w:t>
      </w:r>
      <w:r w:rsidRPr="00AB665E">
        <w:rPr>
          <w:i/>
          <w:iCs/>
          <w:lang w:val="en-US"/>
        </w:rPr>
        <w:t xml:space="preserve"> </w:t>
      </w:r>
    </w:p>
    <w:p w14:paraId="5610F228" w14:textId="758151E9" w:rsidR="00FC1F88" w:rsidRPr="00700603" w:rsidRDefault="00FC1F88" w:rsidP="00FC1F88">
      <w:pPr>
        <w:pStyle w:val="Caption"/>
        <w:jc w:val="both"/>
        <w:rPr>
          <w:b w:val="0"/>
          <w:i/>
          <w:lang w:val="en-US"/>
        </w:rPr>
      </w:pPr>
      <w:bookmarkStart w:id="8" w:name="_Ref115208775"/>
      <w:r w:rsidRPr="00700603">
        <w:rPr>
          <w:b w:val="0"/>
          <w:i/>
          <w:lang w:val="en-US"/>
        </w:rPr>
        <w:t xml:space="preserve">Table </w:t>
      </w:r>
      <w:r w:rsidR="003537EE">
        <w:rPr>
          <w:b w:val="0"/>
          <w:i/>
          <w:lang w:val="en-US"/>
        </w:rPr>
        <w:t>A.</w:t>
      </w:r>
      <w:r w:rsidRPr="00700603">
        <w:rPr>
          <w:b w:val="0"/>
          <w:i/>
          <w:lang w:val="en-US"/>
        </w:rPr>
        <w:fldChar w:fldCharType="begin"/>
      </w:r>
      <w:r w:rsidRPr="00700603">
        <w:rPr>
          <w:b w:val="0"/>
          <w:i/>
          <w:lang w:val="en-US"/>
        </w:rPr>
        <w:instrText xml:space="preserve"> SEQ Table \* ARABIC </w:instrText>
      </w:r>
      <w:r w:rsidRPr="00700603">
        <w:rPr>
          <w:b w:val="0"/>
          <w:i/>
          <w:lang w:val="en-US"/>
        </w:rPr>
        <w:fldChar w:fldCharType="separate"/>
      </w:r>
      <w:r>
        <w:rPr>
          <w:b w:val="0"/>
          <w:i/>
          <w:noProof/>
          <w:lang w:val="en-US"/>
        </w:rPr>
        <w:t>1</w:t>
      </w:r>
      <w:r w:rsidRPr="00700603">
        <w:rPr>
          <w:b w:val="0"/>
          <w:i/>
          <w:lang w:val="en-US"/>
        </w:rPr>
        <w:fldChar w:fldCharType="end"/>
      </w:r>
      <w:bookmarkEnd w:id="8"/>
      <w:r w:rsidRPr="00700603">
        <w:rPr>
          <w:b w:val="0"/>
          <w:i/>
          <w:lang w:val="en-US"/>
        </w:rPr>
        <w:t xml:space="preserve">: UL throughput performance for different levels of RSI. Assumptions: </w:t>
      </w:r>
      <w:r w:rsidRPr="00700603">
        <w:rPr>
          <w:b w:val="0"/>
          <w:i/>
          <w:u w:val="single"/>
          <w:lang w:val="en-US"/>
        </w:rPr>
        <w:t>Same antenna gain</w:t>
      </w:r>
      <w:r w:rsidRPr="00700603">
        <w:rPr>
          <w:b w:val="0"/>
          <w:i/>
          <w:lang w:val="en-US"/>
        </w:rPr>
        <w:t xml:space="preserve"> for SBFD and TDD (Opt 2), 0.1 MB payload size, XXXXX vs DDDSU. Green/red colors are shown to highlight performance gain or degradation exceeding 10%.</w:t>
      </w:r>
    </w:p>
    <w:tbl>
      <w:tblPr>
        <w:tblW w:w="9629" w:type="dxa"/>
        <w:tblCellMar>
          <w:left w:w="28" w:type="dxa"/>
          <w:right w:w="28" w:type="dxa"/>
        </w:tblCellMar>
        <w:tblLook w:val="04A0" w:firstRow="1" w:lastRow="0" w:firstColumn="1" w:lastColumn="0" w:noHBand="0" w:noVBand="1"/>
      </w:tblPr>
      <w:tblGrid>
        <w:gridCol w:w="1158"/>
        <w:gridCol w:w="584"/>
        <w:gridCol w:w="809"/>
        <w:gridCol w:w="584"/>
        <w:gridCol w:w="694"/>
        <w:gridCol w:w="809"/>
        <w:gridCol w:w="634"/>
        <w:gridCol w:w="694"/>
        <w:gridCol w:w="809"/>
        <w:gridCol w:w="657"/>
        <w:gridCol w:w="694"/>
        <w:gridCol w:w="809"/>
        <w:gridCol w:w="694"/>
      </w:tblGrid>
      <w:tr w:rsidR="00FC1F88" w:rsidRPr="00B900FC" w14:paraId="2A881F37" w14:textId="77777777" w:rsidTr="000970AF">
        <w:trPr>
          <w:trHeight w:val="301"/>
        </w:trPr>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6C55E" w14:textId="77777777" w:rsidR="00FC1F88" w:rsidRPr="00D76F0C" w:rsidRDefault="00FC1F88" w:rsidP="000970AF">
            <w:pPr>
              <w:jc w:val="center"/>
              <w:rPr>
                <w:color w:val="000000"/>
                <w:sz w:val="18"/>
                <w:szCs w:val="18"/>
                <w:lang w:val="en-US"/>
              </w:rPr>
            </w:pPr>
            <w:r w:rsidRPr="00D76F0C">
              <w:rPr>
                <w:color w:val="000000"/>
                <w:sz w:val="18"/>
                <w:szCs w:val="18"/>
                <w:lang w:val="en-US"/>
              </w:rPr>
              <w:t> </w:t>
            </w:r>
          </w:p>
        </w:tc>
        <w:tc>
          <w:tcPr>
            <w:tcW w:w="1977" w:type="dxa"/>
            <w:gridSpan w:val="3"/>
            <w:tcBorders>
              <w:top w:val="single" w:sz="4" w:space="0" w:color="auto"/>
              <w:left w:val="nil"/>
              <w:bottom w:val="single" w:sz="4" w:space="0" w:color="auto"/>
              <w:right w:val="single" w:sz="4" w:space="0" w:color="auto"/>
            </w:tcBorders>
            <w:shd w:val="clear" w:color="auto" w:fill="auto"/>
            <w:noWrap/>
            <w:vAlign w:val="bottom"/>
            <w:hideMark/>
          </w:tcPr>
          <w:p w14:paraId="616E8302" w14:textId="77777777" w:rsidR="00FC1F88" w:rsidRPr="00D76F0C" w:rsidRDefault="00FC1F88" w:rsidP="000970AF">
            <w:pPr>
              <w:jc w:val="center"/>
              <w:rPr>
                <w:color w:val="000000"/>
                <w:sz w:val="18"/>
                <w:szCs w:val="18"/>
              </w:rPr>
            </w:pPr>
            <w:r w:rsidRPr="00D76F0C">
              <w:rPr>
                <w:color w:val="000000"/>
                <w:sz w:val="18"/>
                <w:szCs w:val="18"/>
              </w:rPr>
              <w:t>TDD</w:t>
            </w:r>
          </w:p>
        </w:tc>
        <w:tc>
          <w:tcPr>
            <w:tcW w:w="21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67A4D817" w14:textId="77777777" w:rsidR="00FC1F88" w:rsidRPr="00D76F0C" w:rsidRDefault="00FC1F88" w:rsidP="000970AF">
            <w:pPr>
              <w:jc w:val="center"/>
              <w:rPr>
                <w:color w:val="000000"/>
                <w:sz w:val="18"/>
                <w:szCs w:val="18"/>
              </w:rPr>
            </w:pPr>
            <w:r w:rsidRPr="00D76F0C">
              <w:rPr>
                <w:color w:val="000000"/>
                <w:sz w:val="18"/>
                <w:szCs w:val="18"/>
              </w:rPr>
              <w:t>SBFD - RSI: 135 dB</w:t>
            </w:r>
          </w:p>
        </w:tc>
        <w:tc>
          <w:tcPr>
            <w:tcW w:w="21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A02C791" w14:textId="77777777" w:rsidR="00FC1F88" w:rsidRPr="00D76F0C" w:rsidRDefault="00FC1F88" w:rsidP="000970AF">
            <w:pPr>
              <w:jc w:val="center"/>
              <w:rPr>
                <w:color w:val="000000"/>
                <w:sz w:val="18"/>
                <w:szCs w:val="18"/>
              </w:rPr>
            </w:pPr>
            <w:r w:rsidRPr="00D76F0C">
              <w:rPr>
                <w:color w:val="000000"/>
                <w:sz w:val="18"/>
                <w:szCs w:val="18"/>
              </w:rPr>
              <w:t>SBFD - RSI: 145 dB</w:t>
            </w:r>
          </w:p>
        </w:tc>
        <w:tc>
          <w:tcPr>
            <w:tcW w:w="21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AEDE05" w14:textId="77777777" w:rsidR="00FC1F88" w:rsidRPr="00D76F0C" w:rsidRDefault="00FC1F88" w:rsidP="000970AF">
            <w:pPr>
              <w:jc w:val="center"/>
              <w:rPr>
                <w:color w:val="000000"/>
                <w:sz w:val="18"/>
                <w:szCs w:val="18"/>
              </w:rPr>
            </w:pPr>
            <w:r w:rsidRPr="00D76F0C">
              <w:rPr>
                <w:color w:val="000000"/>
                <w:sz w:val="18"/>
                <w:szCs w:val="18"/>
              </w:rPr>
              <w:t>SBFD - RSI: 165 dB</w:t>
            </w:r>
          </w:p>
        </w:tc>
      </w:tr>
      <w:tr w:rsidR="00FC1F88" w:rsidRPr="00B900FC" w14:paraId="5632470D" w14:textId="77777777" w:rsidTr="000970AF">
        <w:trPr>
          <w:trHeight w:val="301"/>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32239B4" w14:textId="77777777" w:rsidR="00FC1F88" w:rsidRPr="00D76F0C" w:rsidRDefault="00FC1F88" w:rsidP="000970AF">
            <w:pPr>
              <w:jc w:val="center"/>
              <w:rPr>
                <w:color w:val="000000"/>
                <w:sz w:val="18"/>
                <w:szCs w:val="18"/>
              </w:rPr>
            </w:pPr>
            <w:r w:rsidRPr="00D76F0C">
              <w:rPr>
                <w:color w:val="000000"/>
                <w:sz w:val="18"/>
                <w:szCs w:val="18"/>
              </w:rPr>
              <w:t>Load</w:t>
            </w:r>
          </w:p>
        </w:tc>
        <w:tc>
          <w:tcPr>
            <w:tcW w:w="584" w:type="dxa"/>
            <w:tcBorders>
              <w:top w:val="nil"/>
              <w:left w:val="nil"/>
              <w:bottom w:val="single" w:sz="4" w:space="0" w:color="auto"/>
              <w:right w:val="single" w:sz="4" w:space="0" w:color="auto"/>
            </w:tcBorders>
            <w:shd w:val="clear" w:color="auto" w:fill="auto"/>
            <w:noWrap/>
            <w:vAlign w:val="center"/>
            <w:hideMark/>
          </w:tcPr>
          <w:p w14:paraId="130C7520" w14:textId="77777777" w:rsidR="00FC1F88" w:rsidRPr="00D76F0C" w:rsidRDefault="00FC1F88" w:rsidP="000970AF">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5FF61215" w14:textId="77777777" w:rsidR="00FC1F88" w:rsidRPr="00D76F0C" w:rsidRDefault="00FC1F88" w:rsidP="000970AF">
            <w:pPr>
              <w:jc w:val="center"/>
              <w:rPr>
                <w:color w:val="000000"/>
                <w:sz w:val="18"/>
                <w:szCs w:val="18"/>
              </w:rPr>
            </w:pPr>
            <w:r w:rsidRPr="00D76F0C">
              <w:rPr>
                <w:color w:val="000000"/>
                <w:sz w:val="18"/>
                <w:szCs w:val="18"/>
              </w:rPr>
              <w:t>Medium</w:t>
            </w:r>
          </w:p>
        </w:tc>
        <w:tc>
          <w:tcPr>
            <w:tcW w:w="584" w:type="dxa"/>
            <w:tcBorders>
              <w:top w:val="nil"/>
              <w:left w:val="nil"/>
              <w:bottom w:val="single" w:sz="4" w:space="0" w:color="auto"/>
              <w:right w:val="single" w:sz="4" w:space="0" w:color="auto"/>
            </w:tcBorders>
            <w:shd w:val="clear" w:color="auto" w:fill="auto"/>
            <w:noWrap/>
            <w:vAlign w:val="center"/>
            <w:hideMark/>
          </w:tcPr>
          <w:p w14:paraId="7E209813" w14:textId="77777777" w:rsidR="00FC1F88" w:rsidRPr="00D76F0C" w:rsidRDefault="00FC1F88" w:rsidP="000970AF">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4377190C" w14:textId="77777777" w:rsidR="00FC1F88" w:rsidRPr="00D76F0C" w:rsidRDefault="00FC1F88" w:rsidP="000970AF">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4B08BCD9" w14:textId="77777777" w:rsidR="00FC1F88" w:rsidRPr="00D76F0C" w:rsidRDefault="00FC1F88" w:rsidP="000970AF">
            <w:pPr>
              <w:jc w:val="center"/>
              <w:rPr>
                <w:color w:val="000000"/>
                <w:sz w:val="18"/>
                <w:szCs w:val="18"/>
              </w:rPr>
            </w:pPr>
            <w:r w:rsidRPr="00D76F0C">
              <w:rPr>
                <w:color w:val="000000"/>
                <w:sz w:val="18"/>
                <w:szCs w:val="18"/>
              </w:rPr>
              <w:t>Medium</w:t>
            </w:r>
          </w:p>
        </w:tc>
        <w:tc>
          <w:tcPr>
            <w:tcW w:w="634" w:type="dxa"/>
            <w:tcBorders>
              <w:top w:val="nil"/>
              <w:left w:val="nil"/>
              <w:bottom w:val="single" w:sz="4" w:space="0" w:color="auto"/>
              <w:right w:val="single" w:sz="4" w:space="0" w:color="auto"/>
            </w:tcBorders>
            <w:shd w:val="clear" w:color="auto" w:fill="auto"/>
            <w:noWrap/>
            <w:vAlign w:val="center"/>
            <w:hideMark/>
          </w:tcPr>
          <w:p w14:paraId="2941A25B" w14:textId="77777777" w:rsidR="00FC1F88" w:rsidRPr="00D76F0C" w:rsidRDefault="00FC1F88" w:rsidP="000970AF">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55FE4883" w14:textId="77777777" w:rsidR="00FC1F88" w:rsidRPr="00D76F0C" w:rsidRDefault="00FC1F88" w:rsidP="000970AF">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1730A00F" w14:textId="77777777" w:rsidR="00FC1F88" w:rsidRPr="00D76F0C" w:rsidRDefault="00FC1F88" w:rsidP="000970AF">
            <w:pPr>
              <w:jc w:val="center"/>
              <w:rPr>
                <w:color w:val="000000"/>
                <w:sz w:val="18"/>
                <w:szCs w:val="18"/>
              </w:rPr>
            </w:pPr>
            <w:r w:rsidRPr="00D76F0C">
              <w:rPr>
                <w:color w:val="000000"/>
                <w:sz w:val="18"/>
                <w:szCs w:val="18"/>
              </w:rPr>
              <w:t>Medium</w:t>
            </w:r>
          </w:p>
        </w:tc>
        <w:tc>
          <w:tcPr>
            <w:tcW w:w="657" w:type="dxa"/>
            <w:tcBorders>
              <w:top w:val="nil"/>
              <w:left w:val="nil"/>
              <w:bottom w:val="single" w:sz="4" w:space="0" w:color="auto"/>
              <w:right w:val="single" w:sz="4" w:space="0" w:color="auto"/>
            </w:tcBorders>
            <w:shd w:val="clear" w:color="auto" w:fill="auto"/>
            <w:noWrap/>
            <w:vAlign w:val="center"/>
            <w:hideMark/>
          </w:tcPr>
          <w:p w14:paraId="3F792A74" w14:textId="77777777" w:rsidR="00FC1F88" w:rsidRPr="00D76F0C" w:rsidRDefault="00FC1F88" w:rsidP="000970AF">
            <w:pPr>
              <w:jc w:val="center"/>
              <w:rPr>
                <w:color w:val="000000"/>
                <w:sz w:val="18"/>
                <w:szCs w:val="18"/>
              </w:rPr>
            </w:pPr>
            <w:r w:rsidRPr="00D76F0C">
              <w:rPr>
                <w:color w:val="000000"/>
                <w:sz w:val="18"/>
                <w:szCs w:val="18"/>
              </w:rPr>
              <w:t>High</w:t>
            </w:r>
          </w:p>
        </w:tc>
        <w:tc>
          <w:tcPr>
            <w:tcW w:w="694" w:type="dxa"/>
            <w:tcBorders>
              <w:top w:val="nil"/>
              <w:left w:val="nil"/>
              <w:bottom w:val="single" w:sz="4" w:space="0" w:color="auto"/>
              <w:right w:val="single" w:sz="4" w:space="0" w:color="auto"/>
            </w:tcBorders>
            <w:shd w:val="clear" w:color="auto" w:fill="auto"/>
            <w:noWrap/>
            <w:vAlign w:val="center"/>
            <w:hideMark/>
          </w:tcPr>
          <w:p w14:paraId="265E772A" w14:textId="77777777" w:rsidR="00FC1F88" w:rsidRPr="00D76F0C" w:rsidRDefault="00FC1F88" w:rsidP="000970AF">
            <w:pPr>
              <w:jc w:val="center"/>
              <w:rPr>
                <w:color w:val="000000"/>
                <w:sz w:val="18"/>
                <w:szCs w:val="18"/>
              </w:rPr>
            </w:pPr>
            <w:r w:rsidRPr="00D76F0C">
              <w:rPr>
                <w:color w:val="000000"/>
                <w:sz w:val="18"/>
                <w:szCs w:val="18"/>
              </w:rPr>
              <w:t xml:space="preserve">Low </w:t>
            </w:r>
          </w:p>
        </w:tc>
        <w:tc>
          <w:tcPr>
            <w:tcW w:w="809" w:type="dxa"/>
            <w:tcBorders>
              <w:top w:val="nil"/>
              <w:left w:val="nil"/>
              <w:bottom w:val="single" w:sz="4" w:space="0" w:color="auto"/>
              <w:right w:val="single" w:sz="4" w:space="0" w:color="auto"/>
            </w:tcBorders>
            <w:shd w:val="clear" w:color="auto" w:fill="auto"/>
            <w:noWrap/>
            <w:vAlign w:val="center"/>
            <w:hideMark/>
          </w:tcPr>
          <w:p w14:paraId="110E43A1" w14:textId="77777777" w:rsidR="00FC1F88" w:rsidRPr="00D76F0C" w:rsidRDefault="00FC1F88" w:rsidP="000970AF">
            <w:pPr>
              <w:jc w:val="center"/>
              <w:rPr>
                <w:color w:val="000000"/>
                <w:sz w:val="18"/>
                <w:szCs w:val="18"/>
              </w:rPr>
            </w:pPr>
            <w:r w:rsidRPr="00D76F0C">
              <w:rPr>
                <w:color w:val="000000"/>
                <w:sz w:val="18"/>
                <w:szCs w:val="18"/>
              </w:rPr>
              <w:t>Medium</w:t>
            </w:r>
          </w:p>
        </w:tc>
        <w:tc>
          <w:tcPr>
            <w:tcW w:w="694" w:type="dxa"/>
            <w:tcBorders>
              <w:top w:val="nil"/>
              <w:left w:val="nil"/>
              <w:bottom w:val="single" w:sz="4" w:space="0" w:color="auto"/>
              <w:right w:val="single" w:sz="4" w:space="0" w:color="auto"/>
            </w:tcBorders>
            <w:shd w:val="clear" w:color="auto" w:fill="auto"/>
            <w:noWrap/>
            <w:vAlign w:val="center"/>
            <w:hideMark/>
          </w:tcPr>
          <w:p w14:paraId="6B4521E5" w14:textId="77777777" w:rsidR="00FC1F88" w:rsidRPr="00D76F0C" w:rsidRDefault="00FC1F88" w:rsidP="000970AF">
            <w:pPr>
              <w:jc w:val="center"/>
              <w:rPr>
                <w:color w:val="000000"/>
                <w:sz w:val="18"/>
                <w:szCs w:val="18"/>
              </w:rPr>
            </w:pPr>
            <w:r w:rsidRPr="00D76F0C">
              <w:rPr>
                <w:color w:val="000000"/>
                <w:sz w:val="18"/>
                <w:szCs w:val="18"/>
              </w:rPr>
              <w:t>High</w:t>
            </w:r>
          </w:p>
        </w:tc>
      </w:tr>
      <w:tr w:rsidR="00FC1F88" w:rsidRPr="00B900FC" w14:paraId="736D49DA" w14:textId="77777777" w:rsidTr="000970AF">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1DC971C" w14:textId="77777777" w:rsidR="00FC1F88" w:rsidRPr="00D76F0C" w:rsidRDefault="00FC1F88" w:rsidP="000970AF">
            <w:pPr>
              <w:jc w:val="center"/>
              <w:rPr>
                <w:color w:val="000000"/>
                <w:sz w:val="18"/>
                <w:szCs w:val="18"/>
                <w:lang w:val="en-US"/>
              </w:rPr>
            </w:pPr>
            <w:r w:rsidRPr="00D76F0C">
              <w:rPr>
                <w:color w:val="000000"/>
                <w:sz w:val="18"/>
                <w:szCs w:val="18"/>
                <w:lang w:val="en-US"/>
              </w:rPr>
              <w:t>5%-ile Average UL UPT [Mbps]</w:t>
            </w:r>
          </w:p>
        </w:tc>
        <w:tc>
          <w:tcPr>
            <w:tcW w:w="584" w:type="dxa"/>
            <w:tcBorders>
              <w:top w:val="nil"/>
              <w:left w:val="nil"/>
              <w:bottom w:val="single" w:sz="4" w:space="0" w:color="auto"/>
              <w:right w:val="single" w:sz="4" w:space="0" w:color="auto"/>
            </w:tcBorders>
            <w:shd w:val="clear" w:color="auto" w:fill="auto"/>
            <w:noWrap/>
            <w:vAlign w:val="center"/>
            <w:hideMark/>
          </w:tcPr>
          <w:p w14:paraId="669E01C2" w14:textId="77777777" w:rsidR="00FC1F88" w:rsidRPr="00D76F0C" w:rsidRDefault="00FC1F88" w:rsidP="000970AF">
            <w:pPr>
              <w:jc w:val="center"/>
              <w:rPr>
                <w:color w:val="000000"/>
                <w:sz w:val="18"/>
                <w:szCs w:val="18"/>
              </w:rPr>
            </w:pPr>
            <w:r w:rsidRPr="00D76F0C">
              <w:rPr>
                <w:color w:val="000000"/>
                <w:sz w:val="18"/>
                <w:szCs w:val="18"/>
              </w:rPr>
              <w:t>0.76</w:t>
            </w:r>
          </w:p>
        </w:tc>
        <w:tc>
          <w:tcPr>
            <w:tcW w:w="809" w:type="dxa"/>
            <w:tcBorders>
              <w:top w:val="nil"/>
              <w:left w:val="nil"/>
              <w:bottom w:val="single" w:sz="4" w:space="0" w:color="auto"/>
              <w:right w:val="single" w:sz="4" w:space="0" w:color="auto"/>
            </w:tcBorders>
            <w:shd w:val="clear" w:color="auto" w:fill="auto"/>
            <w:noWrap/>
            <w:vAlign w:val="center"/>
            <w:hideMark/>
          </w:tcPr>
          <w:p w14:paraId="56B66197" w14:textId="77777777" w:rsidR="00FC1F88" w:rsidRPr="00D76F0C" w:rsidRDefault="00FC1F88" w:rsidP="000970AF">
            <w:pPr>
              <w:jc w:val="center"/>
              <w:rPr>
                <w:color w:val="000000"/>
                <w:sz w:val="18"/>
                <w:szCs w:val="18"/>
              </w:rPr>
            </w:pPr>
            <w:r w:rsidRPr="00D76F0C">
              <w:rPr>
                <w:color w:val="000000"/>
                <w:sz w:val="18"/>
                <w:szCs w:val="18"/>
              </w:rPr>
              <w:t>0.36</w:t>
            </w:r>
          </w:p>
        </w:tc>
        <w:tc>
          <w:tcPr>
            <w:tcW w:w="584" w:type="dxa"/>
            <w:tcBorders>
              <w:top w:val="nil"/>
              <w:left w:val="nil"/>
              <w:bottom w:val="single" w:sz="4" w:space="0" w:color="auto"/>
              <w:right w:val="single" w:sz="4" w:space="0" w:color="auto"/>
            </w:tcBorders>
            <w:shd w:val="clear" w:color="auto" w:fill="auto"/>
            <w:noWrap/>
            <w:vAlign w:val="center"/>
            <w:hideMark/>
          </w:tcPr>
          <w:p w14:paraId="2DCAD033" w14:textId="77777777" w:rsidR="00FC1F88" w:rsidRPr="00D76F0C" w:rsidRDefault="00FC1F88" w:rsidP="000970AF">
            <w:pPr>
              <w:jc w:val="center"/>
              <w:rPr>
                <w:color w:val="000000"/>
                <w:sz w:val="18"/>
                <w:szCs w:val="18"/>
              </w:rPr>
            </w:pPr>
            <w:r w:rsidRPr="00D76F0C">
              <w:rPr>
                <w:color w:val="000000"/>
                <w:sz w:val="18"/>
                <w:szCs w:val="18"/>
              </w:rPr>
              <w:t>0.14</w:t>
            </w:r>
          </w:p>
        </w:tc>
        <w:tc>
          <w:tcPr>
            <w:tcW w:w="694" w:type="dxa"/>
            <w:tcBorders>
              <w:top w:val="nil"/>
              <w:left w:val="nil"/>
              <w:bottom w:val="single" w:sz="4" w:space="0" w:color="auto"/>
              <w:right w:val="single" w:sz="4" w:space="0" w:color="auto"/>
            </w:tcBorders>
            <w:shd w:val="clear" w:color="000000" w:fill="C6E0B4"/>
            <w:noWrap/>
            <w:vAlign w:val="center"/>
            <w:hideMark/>
          </w:tcPr>
          <w:p w14:paraId="58A1EF0C" w14:textId="77777777" w:rsidR="00FC1F88" w:rsidRPr="00D76F0C" w:rsidRDefault="00FC1F88" w:rsidP="000970AF">
            <w:pPr>
              <w:jc w:val="center"/>
              <w:rPr>
                <w:color w:val="000000"/>
                <w:sz w:val="18"/>
                <w:szCs w:val="18"/>
              </w:rPr>
            </w:pPr>
            <w:r w:rsidRPr="00D76F0C">
              <w:rPr>
                <w:color w:val="000000"/>
                <w:sz w:val="18"/>
                <w:szCs w:val="18"/>
              </w:rPr>
              <w:t>3.32 (336%)</w:t>
            </w:r>
          </w:p>
        </w:tc>
        <w:tc>
          <w:tcPr>
            <w:tcW w:w="809" w:type="dxa"/>
            <w:tcBorders>
              <w:top w:val="nil"/>
              <w:left w:val="nil"/>
              <w:bottom w:val="single" w:sz="4" w:space="0" w:color="auto"/>
              <w:right w:val="single" w:sz="4" w:space="0" w:color="auto"/>
            </w:tcBorders>
            <w:shd w:val="clear" w:color="000000" w:fill="C6E0B4"/>
            <w:noWrap/>
            <w:vAlign w:val="center"/>
            <w:hideMark/>
          </w:tcPr>
          <w:p w14:paraId="575C73E1" w14:textId="77777777" w:rsidR="00FC1F88" w:rsidRPr="00D76F0C" w:rsidRDefault="00FC1F88" w:rsidP="000970AF">
            <w:pPr>
              <w:jc w:val="center"/>
              <w:rPr>
                <w:color w:val="000000"/>
                <w:sz w:val="18"/>
                <w:szCs w:val="18"/>
              </w:rPr>
            </w:pPr>
            <w:r w:rsidRPr="00D76F0C">
              <w:rPr>
                <w:color w:val="000000"/>
                <w:sz w:val="18"/>
                <w:szCs w:val="18"/>
              </w:rPr>
              <w:t>0.88 (144%)</w:t>
            </w:r>
          </w:p>
        </w:tc>
        <w:tc>
          <w:tcPr>
            <w:tcW w:w="634" w:type="dxa"/>
            <w:tcBorders>
              <w:top w:val="nil"/>
              <w:left w:val="nil"/>
              <w:bottom w:val="single" w:sz="4" w:space="0" w:color="auto"/>
              <w:right w:val="single" w:sz="4" w:space="0" w:color="auto"/>
            </w:tcBorders>
            <w:shd w:val="clear" w:color="000000" w:fill="FF6161"/>
            <w:noWrap/>
            <w:vAlign w:val="center"/>
            <w:hideMark/>
          </w:tcPr>
          <w:p w14:paraId="10D65462" w14:textId="77777777" w:rsidR="00FC1F88" w:rsidRPr="00D76F0C" w:rsidRDefault="00FC1F88" w:rsidP="000970AF">
            <w:pPr>
              <w:jc w:val="center"/>
              <w:rPr>
                <w:color w:val="000000"/>
                <w:sz w:val="18"/>
                <w:szCs w:val="18"/>
              </w:rPr>
            </w:pPr>
            <w:r w:rsidRPr="00D76F0C">
              <w:rPr>
                <w:color w:val="000000"/>
                <w:sz w:val="18"/>
                <w:szCs w:val="18"/>
              </w:rPr>
              <w:t xml:space="preserve">0.08 </w:t>
            </w:r>
            <w:r>
              <w:rPr>
                <w:color w:val="000000"/>
                <w:sz w:val="18"/>
                <w:szCs w:val="18"/>
              </w:rPr>
              <w:br/>
            </w:r>
            <w:r w:rsidRPr="00D76F0C">
              <w:rPr>
                <w:color w:val="000000"/>
                <w:sz w:val="18"/>
                <w:szCs w:val="18"/>
              </w:rPr>
              <w:t>(-42%)</w:t>
            </w:r>
          </w:p>
        </w:tc>
        <w:tc>
          <w:tcPr>
            <w:tcW w:w="694" w:type="dxa"/>
            <w:tcBorders>
              <w:top w:val="nil"/>
              <w:left w:val="nil"/>
              <w:bottom w:val="single" w:sz="4" w:space="0" w:color="auto"/>
              <w:right w:val="single" w:sz="4" w:space="0" w:color="auto"/>
            </w:tcBorders>
            <w:shd w:val="clear" w:color="000000" w:fill="C6E0B4"/>
            <w:noWrap/>
            <w:vAlign w:val="center"/>
            <w:hideMark/>
          </w:tcPr>
          <w:p w14:paraId="096FFEAF" w14:textId="77777777" w:rsidR="00FC1F88" w:rsidRPr="00D76F0C" w:rsidRDefault="00FC1F88" w:rsidP="000970AF">
            <w:pPr>
              <w:jc w:val="center"/>
              <w:rPr>
                <w:color w:val="000000"/>
                <w:sz w:val="18"/>
                <w:szCs w:val="18"/>
              </w:rPr>
            </w:pPr>
            <w:r w:rsidRPr="00D76F0C">
              <w:rPr>
                <w:color w:val="000000"/>
                <w:sz w:val="18"/>
                <w:szCs w:val="18"/>
              </w:rPr>
              <w:t>3.91 (414%)</w:t>
            </w:r>
          </w:p>
        </w:tc>
        <w:tc>
          <w:tcPr>
            <w:tcW w:w="809" w:type="dxa"/>
            <w:tcBorders>
              <w:top w:val="nil"/>
              <w:left w:val="nil"/>
              <w:bottom w:val="single" w:sz="4" w:space="0" w:color="auto"/>
              <w:right w:val="single" w:sz="4" w:space="0" w:color="auto"/>
            </w:tcBorders>
            <w:shd w:val="clear" w:color="000000" w:fill="C6E0B4"/>
            <w:noWrap/>
            <w:vAlign w:val="center"/>
            <w:hideMark/>
          </w:tcPr>
          <w:p w14:paraId="288A3334" w14:textId="77777777" w:rsidR="00FC1F88" w:rsidRPr="00D76F0C" w:rsidRDefault="00FC1F88" w:rsidP="000970AF">
            <w:pPr>
              <w:jc w:val="center"/>
              <w:rPr>
                <w:color w:val="000000"/>
                <w:sz w:val="18"/>
                <w:szCs w:val="18"/>
              </w:rPr>
            </w:pPr>
            <w:r w:rsidRPr="00D76F0C">
              <w:rPr>
                <w:color w:val="000000"/>
                <w:sz w:val="18"/>
                <w:szCs w:val="18"/>
              </w:rPr>
              <w:t>1.63 (352%)</w:t>
            </w:r>
          </w:p>
        </w:tc>
        <w:tc>
          <w:tcPr>
            <w:tcW w:w="657" w:type="dxa"/>
            <w:tcBorders>
              <w:top w:val="nil"/>
              <w:left w:val="nil"/>
              <w:bottom w:val="single" w:sz="4" w:space="0" w:color="auto"/>
              <w:right w:val="single" w:sz="4" w:space="0" w:color="auto"/>
            </w:tcBorders>
            <w:shd w:val="clear" w:color="000000" w:fill="C6E0B4"/>
            <w:noWrap/>
            <w:vAlign w:val="center"/>
            <w:hideMark/>
          </w:tcPr>
          <w:p w14:paraId="58DB0B22" w14:textId="77777777" w:rsidR="00FC1F88" w:rsidRPr="00D76F0C" w:rsidRDefault="00FC1F88" w:rsidP="000970AF">
            <w:pPr>
              <w:jc w:val="center"/>
              <w:rPr>
                <w:color w:val="000000"/>
                <w:sz w:val="18"/>
                <w:szCs w:val="18"/>
              </w:rPr>
            </w:pPr>
            <w:r w:rsidRPr="00D76F0C">
              <w:rPr>
                <w:color w:val="000000"/>
                <w:sz w:val="18"/>
                <w:szCs w:val="18"/>
              </w:rPr>
              <w:t>0.18 (28%)</w:t>
            </w:r>
          </w:p>
        </w:tc>
        <w:tc>
          <w:tcPr>
            <w:tcW w:w="694" w:type="dxa"/>
            <w:tcBorders>
              <w:top w:val="nil"/>
              <w:left w:val="nil"/>
              <w:bottom w:val="single" w:sz="4" w:space="0" w:color="auto"/>
              <w:right w:val="single" w:sz="4" w:space="0" w:color="auto"/>
            </w:tcBorders>
            <w:shd w:val="clear" w:color="000000" w:fill="C6E0B4"/>
            <w:noWrap/>
            <w:vAlign w:val="center"/>
            <w:hideMark/>
          </w:tcPr>
          <w:p w14:paraId="66470EDC" w14:textId="77777777" w:rsidR="00FC1F88" w:rsidRPr="00D76F0C" w:rsidRDefault="00FC1F88" w:rsidP="000970AF">
            <w:pPr>
              <w:jc w:val="center"/>
              <w:rPr>
                <w:color w:val="000000"/>
                <w:sz w:val="18"/>
                <w:szCs w:val="18"/>
              </w:rPr>
            </w:pPr>
            <w:r w:rsidRPr="00D76F0C">
              <w:rPr>
                <w:color w:val="000000"/>
                <w:sz w:val="18"/>
                <w:szCs w:val="18"/>
              </w:rPr>
              <w:t>3.92 (415%)</w:t>
            </w:r>
          </w:p>
        </w:tc>
        <w:tc>
          <w:tcPr>
            <w:tcW w:w="809" w:type="dxa"/>
            <w:tcBorders>
              <w:top w:val="nil"/>
              <w:left w:val="nil"/>
              <w:bottom w:val="single" w:sz="4" w:space="0" w:color="auto"/>
              <w:right w:val="single" w:sz="4" w:space="0" w:color="auto"/>
            </w:tcBorders>
            <w:shd w:val="clear" w:color="000000" w:fill="C6E0B4"/>
            <w:noWrap/>
            <w:vAlign w:val="center"/>
            <w:hideMark/>
          </w:tcPr>
          <w:p w14:paraId="4F120342" w14:textId="77777777" w:rsidR="00FC1F88" w:rsidRPr="00D76F0C" w:rsidRDefault="00FC1F88" w:rsidP="000970AF">
            <w:pPr>
              <w:jc w:val="center"/>
              <w:rPr>
                <w:color w:val="000000"/>
                <w:sz w:val="18"/>
                <w:szCs w:val="18"/>
              </w:rPr>
            </w:pPr>
            <w:r w:rsidRPr="00D76F0C">
              <w:rPr>
                <w:color w:val="000000"/>
                <w:sz w:val="18"/>
                <w:szCs w:val="18"/>
              </w:rPr>
              <w:t>1.86 (416%)</w:t>
            </w:r>
          </w:p>
        </w:tc>
        <w:tc>
          <w:tcPr>
            <w:tcW w:w="694" w:type="dxa"/>
            <w:tcBorders>
              <w:top w:val="nil"/>
              <w:left w:val="nil"/>
              <w:bottom w:val="single" w:sz="4" w:space="0" w:color="auto"/>
              <w:right w:val="single" w:sz="4" w:space="0" w:color="auto"/>
            </w:tcBorders>
            <w:shd w:val="clear" w:color="000000" w:fill="C6E0B4"/>
            <w:noWrap/>
            <w:vAlign w:val="center"/>
            <w:hideMark/>
          </w:tcPr>
          <w:p w14:paraId="0113E60E" w14:textId="77777777" w:rsidR="00FC1F88" w:rsidRPr="00D76F0C" w:rsidRDefault="00FC1F88" w:rsidP="000970AF">
            <w:pPr>
              <w:jc w:val="center"/>
              <w:rPr>
                <w:color w:val="000000"/>
                <w:sz w:val="18"/>
                <w:szCs w:val="18"/>
              </w:rPr>
            </w:pPr>
            <w:r w:rsidRPr="00D76F0C">
              <w:rPr>
                <w:color w:val="000000"/>
                <w:sz w:val="18"/>
                <w:szCs w:val="18"/>
              </w:rPr>
              <w:t>0.37 (164%)</w:t>
            </w:r>
          </w:p>
        </w:tc>
      </w:tr>
      <w:tr w:rsidR="00FC1F88" w:rsidRPr="00B900FC" w14:paraId="422E7088" w14:textId="77777777" w:rsidTr="000970AF">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2B714D3" w14:textId="77777777" w:rsidR="00FC1F88" w:rsidRPr="00D76F0C" w:rsidRDefault="00FC1F88" w:rsidP="000970AF">
            <w:pPr>
              <w:jc w:val="center"/>
              <w:rPr>
                <w:color w:val="000000"/>
                <w:sz w:val="18"/>
                <w:szCs w:val="18"/>
                <w:lang w:val="en-US"/>
              </w:rPr>
            </w:pPr>
            <w:r w:rsidRPr="00D76F0C">
              <w:rPr>
                <w:color w:val="000000"/>
                <w:sz w:val="18"/>
                <w:szCs w:val="18"/>
                <w:lang w:val="en-US"/>
              </w:rPr>
              <w:t>50%-ile Average UL UPT [Mbps]</w:t>
            </w:r>
          </w:p>
        </w:tc>
        <w:tc>
          <w:tcPr>
            <w:tcW w:w="584" w:type="dxa"/>
            <w:tcBorders>
              <w:top w:val="nil"/>
              <w:left w:val="nil"/>
              <w:bottom w:val="single" w:sz="4" w:space="0" w:color="auto"/>
              <w:right w:val="single" w:sz="4" w:space="0" w:color="auto"/>
            </w:tcBorders>
            <w:shd w:val="clear" w:color="auto" w:fill="auto"/>
            <w:noWrap/>
            <w:vAlign w:val="center"/>
            <w:hideMark/>
          </w:tcPr>
          <w:p w14:paraId="04A6C5F0" w14:textId="77777777" w:rsidR="00FC1F88" w:rsidRPr="00D76F0C" w:rsidRDefault="00FC1F88" w:rsidP="000970AF">
            <w:pPr>
              <w:jc w:val="center"/>
              <w:rPr>
                <w:color w:val="000000"/>
                <w:sz w:val="18"/>
                <w:szCs w:val="18"/>
              </w:rPr>
            </w:pPr>
            <w:r w:rsidRPr="00D76F0C">
              <w:rPr>
                <w:color w:val="000000"/>
                <w:sz w:val="18"/>
                <w:szCs w:val="18"/>
              </w:rPr>
              <w:t>24.82</w:t>
            </w:r>
          </w:p>
        </w:tc>
        <w:tc>
          <w:tcPr>
            <w:tcW w:w="809" w:type="dxa"/>
            <w:tcBorders>
              <w:top w:val="nil"/>
              <w:left w:val="nil"/>
              <w:bottom w:val="single" w:sz="4" w:space="0" w:color="auto"/>
              <w:right w:val="single" w:sz="4" w:space="0" w:color="auto"/>
            </w:tcBorders>
            <w:shd w:val="clear" w:color="auto" w:fill="auto"/>
            <w:noWrap/>
            <w:vAlign w:val="center"/>
            <w:hideMark/>
          </w:tcPr>
          <w:p w14:paraId="0D042F27" w14:textId="77777777" w:rsidR="00FC1F88" w:rsidRPr="00D76F0C" w:rsidRDefault="00FC1F88" w:rsidP="000970AF">
            <w:pPr>
              <w:jc w:val="center"/>
              <w:rPr>
                <w:color w:val="000000"/>
                <w:sz w:val="18"/>
                <w:szCs w:val="18"/>
              </w:rPr>
            </w:pPr>
            <w:r w:rsidRPr="00D76F0C">
              <w:rPr>
                <w:color w:val="000000"/>
                <w:sz w:val="18"/>
                <w:szCs w:val="18"/>
              </w:rPr>
              <w:t>19.24</w:t>
            </w:r>
          </w:p>
        </w:tc>
        <w:tc>
          <w:tcPr>
            <w:tcW w:w="584" w:type="dxa"/>
            <w:tcBorders>
              <w:top w:val="nil"/>
              <w:left w:val="nil"/>
              <w:bottom w:val="single" w:sz="4" w:space="0" w:color="auto"/>
              <w:right w:val="single" w:sz="4" w:space="0" w:color="auto"/>
            </w:tcBorders>
            <w:shd w:val="clear" w:color="auto" w:fill="auto"/>
            <w:noWrap/>
            <w:vAlign w:val="center"/>
            <w:hideMark/>
          </w:tcPr>
          <w:p w14:paraId="7491B006" w14:textId="77777777" w:rsidR="00FC1F88" w:rsidRPr="00D76F0C" w:rsidRDefault="00FC1F88" w:rsidP="000970AF">
            <w:pPr>
              <w:jc w:val="center"/>
              <w:rPr>
                <w:color w:val="000000"/>
                <w:sz w:val="18"/>
                <w:szCs w:val="18"/>
              </w:rPr>
            </w:pPr>
            <w:r w:rsidRPr="00D76F0C">
              <w:rPr>
                <w:color w:val="000000"/>
                <w:sz w:val="18"/>
                <w:szCs w:val="18"/>
              </w:rPr>
              <w:t>14.19</w:t>
            </w:r>
          </w:p>
        </w:tc>
        <w:tc>
          <w:tcPr>
            <w:tcW w:w="694" w:type="dxa"/>
            <w:tcBorders>
              <w:top w:val="nil"/>
              <w:left w:val="nil"/>
              <w:bottom w:val="single" w:sz="4" w:space="0" w:color="auto"/>
              <w:right w:val="single" w:sz="4" w:space="0" w:color="auto"/>
            </w:tcBorders>
            <w:shd w:val="clear" w:color="auto" w:fill="auto"/>
            <w:noWrap/>
            <w:vAlign w:val="center"/>
            <w:hideMark/>
          </w:tcPr>
          <w:p w14:paraId="141AD39D" w14:textId="77777777" w:rsidR="00FC1F88" w:rsidRPr="00D76F0C" w:rsidRDefault="00FC1F88" w:rsidP="000970AF">
            <w:pPr>
              <w:jc w:val="center"/>
              <w:rPr>
                <w:color w:val="000000"/>
                <w:sz w:val="18"/>
                <w:szCs w:val="18"/>
              </w:rPr>
            </w:pPr>
            <w:r w:rsidRPr="00D76F0C">
              <w:rPr>
                <w:color w:val="000000"/>
                <w:sz w:val="18"/>
                <w:szCs w:val="18"/>
              </w:rPr>
              <w:t>26.05 (5%)</w:t>
            </w:r>
          </w:p>
        </w:tc>
        <w:tc>
          <w:tcPr>
            <w:tcW w:w="809" w:type="dxa"/>
            <w:tcBorders>
              <w:top w:val="nil"/>
              <w:left w:val="nil"/>
              <w:bottom w:val="single" w:sz="4" w:space="0" w:color="auto"/>
              <w:right w:val="single" w:sz="4" w:space="0" w:color="auto"/>
            </w:tcBorders>
            <w:shd w:val="clear" w:color="000000" w:fill="FF6161"/>
            <w:noWrap/>
            <w:vAlign w:val="center"/>
            <w:hideMark/>
          </w:tcPr>
          <w:p w14:paraId="6434E435" w14:textId="77777777" w:rsidR="00FC1F88" w:rsidRPr="00D76F0C" w:rsidRDefault="00FC1F88" w:rsidP="000970AF">
            <w:pPr>
              <w:jc w:val="center"/>
              <w:rPr>
                <w:color w:val="000000"/>
                <w:sz w:val="18"/>
                <w:szCs w:val="18"/>
              </w:rPr>
            </w:pPr>
            <w:r w:rsidRPr="00D76F0C">
              <w:rPr>
                <w:color w:val="000000"/>
                <w:sz w:val="18"/>
                <w:szCs w:val="18"/>
              </w:rPr>
              <w:t xml:space="preserve">13.54 </w:t>
            </w:r>
            <w:r>
              <w:rPr>
                <w:color w:val="000000"/>
                <w:sz w:val="18"/>
                <w:szCs w:val="18"/>
              </w:rPr>
              <w:br/>
            </w:r>
            <w:r w:rsidRPr="00D76F0C">
              <w:rPr>
                <w:color w:val="000000"/>
                <w:sz w:val="18"/>
                <w:szCs w:val="18"/>
              </w:rPr>
              <w:t>(-29%)</w:t>
            </w:r>
          </w:p>
        </w:tc>
        <w:tc>
          <w:tcPr>
            <w:tcW w:w="634" w:type="dxa"/>
            <w:tcBorders>
              <w:top w:val="nil"/>
              <w:left w:val="nil"/>
              <w:bottom w:val="single" w:sz="4" w:space="0" w:color="auto"/>
              <w:right w:val="single" w:sz="4" w:space="0" w:color="auto"/>
            </w:tcBorders>
            <w:shd w:val="clear" w:color="000000" w:fill="FF6161"/>
            <w:noWrap/>
            <w:vAlign w:val="center"/>
            <w:hideMark/>
          </w:tcPr>
          <w:p w14:paraId="5C23AB9B" w14:textId="77777777" w:rsidR="00FC1F88" w:rsidRPr="00D76F0C" w:rsidRDefault="00FC1F88" w:rsidP="000970AF">
            <w:pPr>
              <w:jc w:val="center"/>
              <w:rPr>
                <w:color w:val="000000"/>
                <w:sz w:val="18"/>
                <w:szCs w:val="18"/>
              </w:rPr>
            </w:pPr>
            <w:r w:rsidRPr="00D76F0C">
              <w:rPr>
                <w:color w:val="000000"/>
                <w:sz w:val="18"/>
                <w:szCs w:val="18"/>
              </w:rPr>
              <w:t xml:space="preserve">1.72 </w:t>
            </w:r>
            <w:r>
              <w:rPr>
                <w:color w:val="000000"/>
                <w:sz w:val="18"/>
                <w:szCs w:val="18"/>
              </w:rPr>
              <w:br/>
            </w:r>
            <w:r w:rsidRPr="00D76F0C">
              <w:rPr>
                <w:color w:val="000000"/>
                <w:sz w:val="18"/>
                <w:szCs w:val="18"/>
              </w:rPr>
              <w:t>(-87%)</w:t>
            </w:r>
          </w:p>
        </w:tc>
        <w:tc>
          <w:tcPr>
            <w:tcW w:w="694" w:type="dxa"/>
            <w:tcBorders>
              <w:top w:val="nil"/>
              <w:left w:val="nil"/>
              <w:bottom w:val="single" w:sz="4" w:space="0" w:color="auto"/>
              <w:right w:val="single" w:sz="4" w:space="0" w:color="auto"/>
            </w:tcBorders>
            <w:shd w:val="clear" w:color="000000" w:fill="C6E0B4"/>
            <w:noWrap/>
            <w:vAlign w:val="center"/>
            <w:hideMark/>
          </w:tcPr>
          <w:p w14:paraId="5F7B37CB" w14:textId="77777777" w:rsidR="00FC1F88" w:rsidRPr="00D76F0C" w:rsidRDefault="00FC1F88" w:rsidP="000970AF">
            <w:pPr>
              <w:jc w:val="center"/>
              <w:rPr>
                <w:color w:val="000000"/>
                <w:sz w:val="18"/>
                <w:szCs w:val="18"/>
              </w:rPr>
            </w:pPr>
            <w:r w:rsidRPr="00D76F0C">
              <w:rPr>
                <w:color w:val="000000"/>
                <w:sz w:val="18"/>
                <w:szCs w:val="18"/>
              </w:rPr>
              <w:t>27.32 (10%)</w:t>
            </w:r>
          </w:p>
        </w:tc>
        <w:tc>
          <w:tcPr>
            <w:tcW w:w="809" w:type="dxa"/>
            <w:tcBorders>
              <w:top w:val="nil"/>
              <w:left w:val="nil"/>
              <w:bottom w:val="single" w:sz="4" w:space="0" w:color="auto"/>
              <w:right w:val="single" w:sz="4" w:space="0" w:color="auto"/>
            </w:tcBorders>
            <w:shd w:val="clear" w:color="auto" w:fill="auto"/>
            <w:noWrap/>
            <w:vAlign w:val="center"/>
            <w:hideMark/>
          </w:tcPr>
          <w:p w14:paraId="15184276" w14:textId="77777777" w:rsidR="00FC1F88" w:rsidRPr="00D76F0C" w:rsidRDefault="00FC1F88" w:rsidP="000970AF">
            <w:pPr>
              <w:jc w:val="center"/>
              <w:rPr>
                <w:color w:val="000000"/>
                <w:sz w:val="18"/>
                <w:szCs w:val="18"/>
              </w:rPr>
            </w:pPr>
            <w:r w:rsidRPr="00D76F0C">
              <w:rPr>
                <w:color w:val="000000"/>
                <w:sz w:val="18"/>
                <w:szCs w:val="18"/>
              </w:rPr>
              <w:t xml:space="preserve">18.58 </w:t>
            </w:r>
            <w:r>
              <w:rPr>
                <w:color w:val="000000"/>
                <w:sz w:val="18"/>
                <w:szCs w:val="18"/>
              </w:rPr>
              <w:br/>
            </w:r>
            <w:r w:rsidRPr="00D76F0C">
              <w:rPr>
                <w:color w:val="000000"/>
                <w:sz w:val="18"/>
                <w:szCs w:val="18"/>
              </w:rPr>
              <w:t>(-3%)</w:t>
            </w:r>
          </w:p>
        </w:tc>
        <w:tc>
          <w:tcPr>
            <w:tcW w:w="657" w:type="dxa"/>
            <w:tcBorders>
              <w:top w:val="nil"/>
              <w:left w:val="nil"/>
              <w:bottom w:val="single" w:sz="4" w:space="0" w:color="auto"/>
              <w:right w:val="single" w:sz="4" w:space="0" w:color="auto"/>
            </w:tcBorders>
            <w:shd w:val="clear" w:color="000000" w:fill="FF6161"/>
            <w:noWrap/>
            <w:vAlign w:val="center"/>
            <w:hideMark/>
          </w:tcPr>
          <w:p w14:paraId="5EBA68EE" w14:textId="77777777" w:rsidR="00FC1F88" w:rsidRPr="00D76F0C" w:rsidRDefault="00FC1F88" w:rsidP="000970AF">
            <w:pPr>
              <w:jc w:val="center"/>
              <w:rPr>
                <w:color w:val="000000"/>
                <w:sz w:val="18"/>
                <w:szCs w:val="18"/>
              </w:rPr>
            </w:pPr>
            <w:r w:rsidRPr="00D76F0C">
              <w:rPr>
                <w:color w:val="000000"/>
                <w:sz w:val="18"/>
                <w:szCs w:val="18"/>
              </w:rPr>
              <w:t xml:space="preserve">6.22 </w:t>
            </w:r>
            <w:r>
              <w:rPr>
                <w:color w:val="000000"/>
                <w:sz w:val="18"/>
                <w:szCs w:val="18"/>
              </w:rPr>
              <w:br/>
            </w:r>
            <w:r w:rsidRPr="00D76F0C">
              <w:rPr>
                <w:color w:val="000000"/>
                <w:sz w:val="18"/>
                <w:szCs w:val="18"/>
              </w:rPr>
              <w:t>(-56%)</w:t>
            </w:r>
          </w:p>
        </w:tc>
        <w:tc>
          <w:tcPr>
            <w:tcW w:w="694" w:type="dxa"/>
            <w:tcBorders>
              <w:top w:val="nil"/>
              <w:left w:val="nil"/>
              <w:bottom w:val="single" w:sz="4" w:space="0" w:color="auto"/>
              <w:right w:val="single" w:sz="4" w:space="0" w:color="auto"/>
            </w:tcBorders>
            <w:shd w:val="clear" w:color="000000" w:fill="C6E0B4"/>
            <w:noWrap/>
            <w:vAlign w:val="center"/>
            <w:hideMark/>
          </w:tcPr>
          <w:p w14:paraId="305857EA" w14:textId="77777777" w:rsidR="00FC1F88" w:rsidRPr="00D76F0C" w:rsidRDefault="00FC1F88" w:rsidP="000970AF">
            <w:pPr>
              <w:jc w:val="center"/>
              <w:rPr>
                <w:color w:val="000000"/>
                <w:sz w:val="18"/>
                <w:szCs w:val="18"/>
              </w:rPr>
            </w:pPr>
            <w:r w:rsidRPr="00D76F0C">
              <w:rPr>
                <w:color w:val="000000"/>
                <w:sz w:val="18"/>
                <w:szCs w:val="18"/>
              </w:rPr>
              <w:t>28.17 (13%)</w:t>
            </w:r>
          </w:p>
        </w:tc>
        <w:tc>
          <w:tcPr>
            <w:tcW w:w="809" w:type="dxa"/>
            <w:tcBorders>
              <w:top w:val="nil"/>
              <w:left w:val="nil"/>
              <w:bottom w:val="single" w:sz="4" w:space="0" w:color="auto"/>
              <w:right w:val="single" w:sz="4" w:space="0" w:color="auto"/>
            </w:tcBorders>
            <w:shd w:val="clear" w:color="auto" w:fill="auto"/>
            <w:noWrap/>
            <w:vAlign w:val="center"/>
            <w:hideMark/>
          </w:tcPr>
          <w:p w14:paraId="48318399" w14:textId="77777777" w:rsidR="00FC1F88" w:rsidRPr="00D76F0C" w:rsidRDefault="00FC1F88" w:rsidP="000970AF">
            <w:pPr>
              <w:jc w:val="center"/>
              <w:rPr>
                <w:color w:val="000000"/>
                <w:sz w:val="18"/>
                <w:szCs w:val="18"/>
              </w:rPr>
            </w:pPr>
            <w:r w:rsidRPr="00D76F0C">
              <w:rPr>
                <w:color w:val="000000"/>
                <w:sz w:val="18"/>
                <w:szCs w:val="18"/>
              </w:rPr>
              <w:t>20.58 (7%)</w:t>
            </w:r>
          </w:p>
        </w:tc>
        <w:tc>
          <w:tcPr>
            <w:tcW w:w="694" w:type="dxa"/>
            <w:tcBorders>
              <w:top w:val="nil"/>
              <w:left w:val="nil"/>
              <w:bottom w:val="single" w:sz="4" w:space="0" w:color="auto"/>
              <w:right w:val="single" w:sz="4" w:space="0" w:color="auto"/>
            </w:tcBorders>
            <w:shd w:val="clear" w:color="000000" w:fill="FF6161"/>
            <w:noWrap/>
            <w:vAlign w:val="center"/>
            <w:hideMark/>
          </w:tcPr>
          <w:p w14:paraId="2E926B63" w14:textId="77777777" w:rsidR="00FC1F88" w:rsidRPr="00D76F0C" w:rsidRDefault="00FC1F88" w:rsidP="000970AF">
            <w:pPr>
              <w:jc w:val="center"/>
              <w:rPr>
                <w:color w:val="000000"/>
                <w:sz w:val="18"/>
                <w:szCs w:val="18"/>
              </w:rPr>
            </w:pPr>
            <w:r w:rsidRPr="00D76F0C">
              <w:rPr>
                <w:color w:val="000000"/>
                <w:sz w:val="18"/>
                <w:szCs w:val="18"/>
              </w:rPr>
              <w:t xml:space="preserve">10.42 </w:t>
            </w:r>
            <w:r>
              <w:rPr>
                <w:color w:val="000000"/>
                <w:sz w:val="18"/>
                <w:szCs w:val="18"/>
              </w:rPr>
              <w:br/>
            </w:r>
            <w:r w:rsidRPr="00D76F0C">
              <w:rPr>
                <w:color w:val="000000"/>
                <w:sz w:val="18"/>
                <w:szCs w:val="18"/>
              </w:rPr>
              <w:t>(-26%)</w:t>
            </w:r>
          </w:p>
        </w:tc>
      </w:tr>
      <w:tr w:rsidR="00FC1F88" w:rsidRPr="00B900FC" w14:paraId="4EE312B4" w14:textId="77777777" w:rsidTr="000970AF">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A9FFAC2" w14:textId="77777777" w:rsidR="00FC1F88" w:rsidRPr="00D76F0C" w:rsidRDefault="00FC1F88" w:rsidP="000970AF">
            <w:pPr>
              <w:jc w:val="center"/>
              <w:rPr>
                <w:color w:val="000000"/>
                <w:sz w:val="18"/>
                <w:szCs w:val="18"/>
                <w:lang w:val="en-US"/>
              </w:rPr>
            </w:pPr>
            <w:r w:rsidRPr="00D76F0C">
              <w:rPr>
                <w:color w:val="000000"/>
                <w:sz w:val="18"/>
                <w:szCs w:val="18"/>
                <w:lang w:val="en-US"/>
              </w:rPr>
              <w:t>95%-ile Average UL UPT [Mbps]</w:t>
            </w:r>
          </w:p>
        </w:tc>
        <w:tc>
          <w:tcPr>
            <w:tcW w:w="584" w:type="dxa"/>
            <w:tcBorders>
              <w:top w:val="nil"/>
              <w:left w:val="nil"/>
              <w:bottom w:val="single" w:sz="4" w:space="0" w:color="auto"/>
              <w:right w:val="single" w:sz="4" w:space="0" w:color="auto"/>
            </w:tcBorders>
            <w:shd w:val="clear" w:color="auto" w:fill="auto"/>
            <w:noWrap/>
            <w:vAlign w:val="center"/>
            <w:hideMark/>
          </w:tcPr>
          <w:p w14:paraId="3663A6CA" w14:textId="77777777" w:rsidR="00FC1F88" w:rsidRPr="00D76F0C" w:rsidRDefault="00FC1F88" w:rsidP="000970AF">
            <w:pPr>
              <w:jc w:val="center"/>
              <w:rPr>
                <w:color w:val="000000"/>
                <w:sz w:val="18"/>
                <w:szCs w:val="18"/>
              </w:rPr>
            </w:pPr>
            <w:r w:rsidRPr="00D76F0C">
              <w:rPr>
                <w:color w:val="000000"/>
                <w:sz w:val="18"/>
                <w:szCs w:val="18"/>
              </w:rPr>
              <w:t>36.04</w:t>
            </w:r>
          </w:p>
        </w:tc>
        <w:tc>
          <w:tcPr>
            <w:tcW w:w="809" w:type="dxa"/>
            <w:tcBorders>
              <w:top w:val="nil"/>
              <w:left w:val="nil"/>
              <w:bottom w:val="single" w:sz="4" w:space="0" w:color="auto"/>
              <w:right w:val="single" w:sz="4" w:space="0" w:color="auto"/>
            </w:tcBorders>
            <w:shd w:val="clear" w:color="auto" w:fill="auto"/>
            <w:noWrap/>
            <w:vAlign w:val="center"/>
            <w:hideMark/>
          </w:tcPr>
          <w:p w14:paraId="280263B5" w14:textId="77777777" w:rsidR="00FC1F88" w:rsidRPr="00D76F0C" w:rsidRDefault="00FC1F88" w:rsidP="000970AF">
            <w:pPr>
              <w:jc w:val="center"/>
              <w:rPr>
                <w:color w:val="000000"/>
                <w:sz w:val="18"/>
                <w:szCs w:val="18"/>
              </w:rPr>
            </w:pPr>
            <w:r w:rsidRPr="00D76F0C">
              <w:rPr>
                <w:color w:val="000000"/>
                <w:sz w:val="18"/>
                <w:szCs w:val="18"/>
              </w:rPr>
              <w:t>33.79</w:t>
            </w:r>
          </w:p>
        </w:tc>
        <w:tc>
          <w:tcPr>
            <w:tcW w:w="584" w:type="dxa"/>
            <w:tcBorders>
              <w:top w:val="nil"/>
              <w:left w:val="nil"/>
              <w:bottom w:val="single" w:sz="4" w:space="0" w:color="auto"/>
              <w:right w:val="single" w:sz="4" w:space="0" w:color="auto"/>
            </w:tcBorders>
            <w:shd w:val="clear" w:color="auto" w:fill="auto"/>
            <w:noWrap/>
            <w:vAlign w:val="center"/>
            <w:hideMark/>
          </w:tcPr>
          <w:p w14:paraId="7EB7E5CD" w14:textId="77777777" w:rsidR="00FC1F88" w:rsidRPr="00D76F0C" w:rsidRDefault="00FC1F88" w:rsidP="000970AF">
            <w:pPr>
              <w:jc w:val="center"/>
              <w:rPr>
                <w:color w:val="000000"/>
                <w:sz w:val="18"/>
                <w:szCs w:val="18"/>
              </w:rPr>
            </w:pPr>
            <w:r w:rsidRPr="00D76F0C">
              <w:rPr>
                <w:color w:val="000000"/>
                <w:sz w:val="18"/>
                <w:szCs w:val="18"/>
              </w:rPr>
              <w:t>29.24</w:t>
            </w:r>
          </w:p>
        </w:tc>
        <w:tc>
          <w:tcPr>
            <w:tcW w:w="694" w:type="dxa"/>
            <w:tcBorders>
              <w:top w:val="nil"/>
              <w:left w:val="nil"/>
              <w:bottom w:val="single" w:sz="4" w:space="0" w:color="auto"/>
              <w:right w:val="single" w:sz="4" w:space="0" w:color="auto"/>
            </w:tcBorders>
            <w:shd w:val="clear" w:color="000000" w:fill="FFFFFF"/>
            <w:noWrap/>
            <w:vAlign w:val="center"/>
            <w:hideMark/>
          </w:tcPr>
          <w:p w14:paraId="6FF7DB83" w14:textId="77777777" w:rsidR="00FC1F88" w:rsidRPr="00D76F0C" w:rsidRDefault="00FC1F88" w:rsidP="000970AF">
            <w:pPr>
              <w:jc w:val="center"/>
              <w:rPr>
                <w:color w:val="000000"/>
                <w:sz w:val="18"/>
                <w:szCs w:val="18"/>
              </w:rPr>
            </w:pPr>
            <w:r w:rsidRPr="00D76F0C">
              <w:rPr>
                <w:color w:val="000000"/>
                <w:sz w:val="18"/>
                <w:szCs w:val="18"/>
              </w:rPr>
              <w:t>39.25 (9%)</w:t>
            </w:r>
          </w:p>
        </w:tc>
        <w:tc>
          <w:tcPr>
            <w:tcW w:w="809" w:type="dxa"/>
            <w:tcBorders>
              <w:top w:val="nil"/>
              <w:left w:val="nil"/>
              <w:bottom w:val="single" w:sz="4" w:space="0" w:color="auto"/>
              <w:right w:val="single" w:sz="4" w:space="0" w:color="auto"/>
            </w:tcBorders>
            <w:shd w:val="clear" w:color="000000" w:fill="FF6161"/>
            <w:noWrap/>
            <w:vAlign w:val="center"/>
            <w:hideMark/>
          </w:tcPr>
          <w:p w14:paraId="12AD1C1D" w14:textId="77777777" w:rsidR="00FC1F88" w:rsidRPr="00D76F0C" w:rsidRDefault="00FC1F88" w:rsidP="000970AF">
            <w:pPr>
              <w:jc w:val="center"/>
              <w:rPr>
                <w:color w:val="000000"/>
                <w:sz w:val="18"/>
                <w:szCs w:val="18"/>
              </w:rPr>
            </w:pPr>
            <w:r w:rsidRPr="00D76F0C">
              <w:rPr>
                <w:color w:val="000000"/>
                <w:sz w:val="18"/>
                <w:szCs w:val="18"/>
              </w:rPr>
              <w:t xml:space="preserve">25.32 </w:t>
            </w:r>
            <w:r>
              <w:rPr>
                <w:color w:val="000000"/>
                <w:sz w:val="18"/>
                <w:szCs w:val="18"/>
              </w:rPr>
              <w:br/>
            </w:r>
            <w:r w:rsidRPr="00D76F0C">
              <w:rPr>
                <w:color w:val="000000"/>
                <w:sz w:val="18"/>
                <w:szCs w:val="18"/>
              </w:rPr>
              <w:t>(-25%)</w:t>
            </w:r>
          </w:p>
        </w:tc>
        <w:tc>
          <w:tcPr>
            <w:tcW w:w="634" w:type="dxa"/>
            <w:tcBorders>
              <w:top w:val="nil"/>
              <w:left w:val="nil"/>
              <w:bottom w:val="single" w:sz="4" w:space="0" w:color="auto"/>
              <w:right w:val="single" w:sz="4" w:space="0" w:color="auto"/>
            </w:tcBorders>
            <w:shd w:val="clear" w:color="000000" w:fill="FF6161"/>
            <w:noWrap/>
            <w:vAlign w:val="center"/>
            <w:hideMark/>
          </w:tcPr>
          <w:p w14:paraId="161C5131" w14:textId="77777777" w:rsidR="00FC1F88" w:rsidRPr="00D76F0C" w:rsidRDefault="00FC1F88" w:rsidP="000970AF">
            <w:pPr>
              <w:jc w:val="center"/>
              <w:rPr>
                <w:color w:val="000000"/>
                <w:sz w:val="18"/>
                <w:szCs w:val="18"/>
              </w:rPr>
            </w:pPr>
            <w:r w:rsidRPr="00D76F0C">
              <w:rPr>
                <w:color w:val="000000"/>
                <w:sz w:val="18"/>
                <w:szCs w:val="18"/>
              </w:rPr>
              <w:t xml:space="preserve">14.67 </w:t>
            </w:r>
            <w:r>
              <w:rPr>
                <w:color w:val="000000"/>
                <w:sz w:val="18"/>
                <w:szCs w:val="18"/>
              </w:rPr>
              <w:br/>
            </w:r>
            <w:r w:rsidRPr="00D76F0C">
              <w:rPr>
                <w:color w:val="000000"/>
                <w:sz w:val="18"/>
                <w:szCs w:val="18"/>
              </w:rPr>
              <w:t>(-49%)</w:t>
            </w:r>
          </w:p>
        </w:tc>
        <w:tc>
          <w:tcPr>
            <w:tcW w:w="694" w:type="dxa"/>
            <w:tcBorders>
              <w:top w:val="nil"/>
              <w:left w:val="nil"/>
              <w:bottom w:val="single" w:sz="4" w:space="0" w:color="auto"/>
              <w:right w:val="single" w:sz="4" w:space="0" w:color="auto"/>
            </w:tcBorders>
            <w:shd w:val="clear" w:color="000000" w:fill="C6E0B4"/>
            <w:noWrap/>
            <w:vAlign w:val="center"/>
            <w:hideMark/>
          </w:tcPr>
          <w:p w14:paraId="5763714F" w14:textId="77777777" w:rsidR="00FC1F88" w:rsidRPr="00D76F0C" w:rsidRDefault="00FC1F88" w:rsidP="000970AF">
            <w:pPr>
              <w:jc w:val="center"/>
              <w:rPr>
                <w:color w:val="000000"/>
                <w:sz w:val="18"/>
                <w:szCs w:val="18"/>
              </w:rPr>
            </w:pPr>
            <w:r w:rsidRPr="00D76F0C">
              <w:rPr>
                <w:color w:val="000000"/>
                <w:sz w:val="18"/>
                <w:szCs w:val="18"/>
              </w:rPr>
              <w:t>41.17 (41%)</w:t>
            </w:r>
          </w:p>
        </w:tc>
        <w:tc>
          <w:tcPr>
            <w:tcW w:w="809" w:type="dxa"/>
            <w:tcBorders>
              <w:top w:val="nil"/>
              <w:left w:val="nil"/>
              <w:bottom w:val="single" w:sz="4" w:space="0" w:color="auto"/>
              <w:right w:val="single" w:sz="4" w:space="0" w:color="auto"/>
            </w:tcBorders>
            <w:shd w:val="clear" w:color="auto" w:fill="auto"/>
            <w:noWrap/>
            <w:vAlign w:val="center"/>
            <w:hideMark/>
          </w:tcPr>
          <w:p w14:paraId="1CFEB97F" w14:textId="77777777" w:rsidR="00FC1F88" w:rsidRPr="00D76F0C" w:rsidRDefault="00FC1F88" w:rsidP="000970AF">
            <w:pPr>
              <w:jc w:val="center"/>
              <w:rPr>
                <w:color w:val="000000"/>
                <w:sz w:val="18"/>
                <w:szCs w:val="18"/>
              </w:rPr>
            </w:pPr>
            <w:r w:rsidRPr="00D76F0C">
              <w:rPr>
                <w:color w:val="000000"/>
                <w:sz w:val="18"/>
                <w:szCs w:val="18"/>
              </w:rPr>
              <w:t xml:space="preserve">32 </w:t>
            </w:r>
            <w:r>
              <w:rPr>
                <w:color w:val="000000"/>
                <w:sz w:val="18"/>
                <w:szCs w:val="18"/>
              </w:rPr>
              <w:br/>
            </w:r>
            <w:r w:rsidRPr="00D76F0C">
              <w:rPr>
                <w:color w:val="000000"/>
                <w:sz w:val="18"/>
                <w:szCs w:val="18"/>
              </w:rPr>
              <w:t>(-5%)</w:t>
            </w:r>
          </w:p>
        </w:tc>
        <w:tc>
          <w:tcPr>
            <w:tcW w:w="657" w:type="dxa"/>
            <w:tcBorders>
              <w:top w:val="nil"/>
              <w:left w:val="nil"/>
              <w:bottom w:val="single" w:sz="4" w:space="0" w:color="auto"/>
              <w:right w:val="single" w:sz="4" w:space="0" w:color="auto"/>
            </w:tcBorders>
            <w:shd w:val="clear" w:color="000000" w:fill="FF6161"/>
            <w:noWrap/>
            <w:vAlign w:val="center"/>
            <w:hideMark/>
          </w:tcPr>
          <w:p w14:paraId="731EEFC9" w14:textId="77777777" w:rsidR="00FC1F88" w:rsidRPr="00D76F0C" w:rsidRDefault="00FC1F88" w:rsidP="000970AF">
            <w:pPr>
              <w:jc w:val="center"/>
              <w:rPr>
                <w:color w:val="000000"/>
                <w:sz w:val="18"/>
                <w:szCs w:val="18"/>
              </w:rPr>
            </w:pPr>
            <w:r w:rsidRPr="00D76F0C">
              <w:rPr>
                <w:color w:val="000000"/>
                <w:sz w:val="18"/>
                <w:szCs w:val="18"/>
              </w:rPr>
              <w:t xml:space="preserve">22.31 </w:t>
            </w:r>
            <w:r>
              <w:rPr>
                <w:color w:val="000000"/>
                <w:sz w:val="18"/>
                <w:szCs w:val="18"/>
              </w:rPr>
              <w:br/>
            </w:r>
            <w:r w:rsidRPr="00D76F0C">
              <w:rPr>
                <w:color w:val="000000"/>
                <w:sz w:val="18"/>
                <w:szCs w:val="18"/>
              </w:rPr>
              <w:t>(-23%)</w:t>
            </w:r>
          </w:p>
        </w:tc>
        <w:tc>
          <w:tcPr>
            <w:tcW w:w="694" w:type="dxa"/>
            <w:tcBorders>
              <w:top w:val="nil"/>
              <w:left w:val="nil"/>
              <w:bottom w:val="single" w:sz="4" w:space="0" w:color="auto"/>
              <w:right w:val="single" w:sz="4" w:space="0" w:color="auto"/>
            </w:tcBorders>
            <w:shd w:val="clear" w:color="000000" w:fill="C6E0B4"/>
            <w:noWrap/>
            <w:vAlign w:val="center"/>
            <w:hideMark/>
          </w:tcPr>
          <w:p w14:paraId="04E1EA22" w14:textId="77777777" w:rsidR="00FC1F88" w:rsidRPr="00D76F0C" w:rsidRDefault="00FC1F88" w:rsidP="000970AF">
            <w:pPr>
              <w:jc w:val="center"/>
              <w:rPr>
                <w:color w:val="000000"/>
                <w:sz w:val="18"/>
                <w:szCs w:val="18"/>
              </w:rPr>
            </w:pPr>
            <w:r w:rsidRPr="00D76F0C">
              <w:rPr>
                <w:color w:val="000000"/>
                <w:sz w:val="18"/>
                <w:szCs w:val="18"/>
              </w:rPr>
              <w:t>43.42 (20%)</w:t>
            </w:r>
          </w:p>
        </w:tc>
        <w:tc>
          <w:tcPr>
            <w:tcW w:w="809" w:type="dxa"/>
            <w:tcBorders>
              <w:top w:val="nil"/>
              <w:left w:val="nil"/>
              <w:bottom w:val="single" w:sz="4" w:space="0" w:color="auto"/>
              <w:right w:val="single" w:sz="4" w:space="0" w:color="auto"/>
            </w:tcBorders>
            <w:shd w:val="clear" w:color="auto" w:fill="auto"/>
            <w:noWrap/>
            <w:vAlign w:val="center"/>
            <w:hideMark/>
          </w:tcPr>
          <w:p w14:paraId="69DFD46B" w14:textId="77777777" w:rsidR="00FC1F88" w:rsidRPr="00D76F0C" w:rsidRDefault="00FC1F88" w:rsidP="000970AF">
            <w:pPr>
              <w:jc w:val="center"/>
              <w:rPr>
                <w:color w:val="000000"/>
                <w:sz w:val="18"/>
                <w:szCs w:val="18"/>
              </w:rPr>
            </w:pPr>
            <w:r w:rsidRPr="00D76F0C">
              <w:rPr>
                <w:color w:val="000000"/>
                <w:sz w:val="18"/>
                <w:szCs w:val="18"/>
              </w:rPr>
              <w:t>35.27 (4%)</w:t>
            </w:r>
          </w:p>
        </w:tc>
        <w:tc>
          <w:tcPr>
            <w:tcW w:w="694" w:type="dxa"/>
            <w:tcBorders>
              <w:top w:val="nil"/>
              <w:left w:val="nil"/>
              <w:bottom w:val="single" w:sz="4" w:space="0" w:color="auto"/>
              <w:right w:val="single" w:sz="4" w:space="0" w:color="auto"/>
            </w:tcBorders>
            <w:shd w:val="clear" w:color="000000" w:fill="FF6161"/>
            <w:noWrap/>
            <w:vAlign w:val="center"/>
            <w:hideMark/>
          </w:tcPr>
          <w:p w14:paraId="4AE5044E" w14:textId="77777777" w:rsidR="00FC1F88" w:rsidRPr="00D76F0C" w:rsidRDefault="00FC1F88" w:rsidP="000970AF">
            <w:pPr>
              <w:jc w:val="center"/>
              <w:rPr>
                <w:color w:val="000000"/>
                <w:sz w:val="18"/>
                <w:szCs w:val="18"/>
              </w:rPr>
            </w:pPr>
            <w:r w:rsidRPr="00D76F0C">
              <w:rPr>
                <w:color w:val="000000"/>
                <w:sz w:val="18"/>
                <w:szCs w:val="18"/>
              </w:rPr>
              <w:t xml:space="preserve">25 </w:t>
            </w:r>
            <w:r>
              <w:rPr>
                <w:color w:val="000000"/>
                <w:sz w:val="18"/>
                <w:szCs w:val="18"/>
              </w:rPr>
              <w:br/>
            </w:r>
            <w:r w:rsidRPr="00D76F0C">
              <w:rPr>
                <w:color w:val="000000"/>
                <w:sz w:val="18"/>
                <w:szCs w:val="18"/>
              </w:rPr>
              <w:t>(-14%)</w:t>
            </w:r>
          </w:p>
        </w:tc>
      </w:tr>
      <w:tr w:rsidR="00FC1F88" w:rsidRPr="00B900FC" w14:paraId="70C4E84D" w14:textId="77777777" w:rsidTr="000970AF">
        <w:trPr>
          <w:trHeight w:val="602"/>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8517295" w14:textId="77777777" w:rsidR="00FC1F88" w:rsidRPr="00D76F0C" w:rsidRDefault="00FC1F88" w:rsidP="000970AF">
            <w:pPr>
              <w:jc w:val="center"/>
              <w:rPr>
                <w:color w:val="000000"/>
                <w:sz w:val="18"/>
                <w:szCs w:val="18"/>
                <w:lang w:val="en-US"/>
              </w:rPr>
            </w:pPr>
            <w:r w:rsidRPr="00D76F0C">
              <w:rPr>
                <w:color w:val="000000"/>
                <w:sz w:val="18"/>
                <w:szCs w:val="18"/>
                <w:lang w:val="en-US"/>
              </w:rPr>
              <w:t>Mean Average UL UPT [Mbps]</w:t>
            </w:r>
          </w:p>
        </w:tc>
        <w:tc>
          <w:tcPr>
            <w:tcW w:w="584" w:type="dxa"/>
            <w:tcBorders>
              <w:top w:val="nil"/>
              <w:left w:val="nil"/>
              <w:bottom w:val="single" w:sz="4" w:space="0" w:color="auto"/>
              <w:right w:val="single" w:sz="4" w:space="0" w:color="auto"/>
            </w:tcBorders>
            <w:shd w:val="clear" w:color="auto" w:fill="auto"/>
            <w:noWrap/>
            <w:vAlign w:val="center"/>
            <w:hideMark/>
          </w:tcPr>
          <w:p w14:paraId="67A5AD3F" w14:textId="77777777" w:rsidR="00FC1F88" w:rsidRPr="00D76F0C" w:rsidRDefault="00FC1F88" w:rsidP="000970AF">
            <w:pPr>
              <w:jc w:val="center"/>
              <w:rPr>
                <w:color w:val="000000"/>
                <w:sz w:val="18"/>
                <w:szCs w:val="18"/>
              </w:rPr>
            </w:pPr>
            <w:r w:rsidRPr="00D76F0C">
              <w:rPr>
                <w:color w:val="000000"/>
                <w:sz w:val="18"/>
                <w:szCs w:val="18"/>
              </w:rPr>
              <w:t>20.58</w:t>
            </w:r>
          </w:p>
        </w:tc>
        <w:tc>
          <w:tcPr>
            <w:tcW w:w="809" w:type="dxa"/>
            <w:tcBorders>
              <w:top w:val="nil"/>
              <w:left w:val="nil"/>
              <w:bottom w:val="single" w:sz="4" w:space="0" w:color="auto"/>
              <w:right w:val="single" w:sz="4" w:space="0" w:color="auto"/>
            </w:tcBorders>
            <w:shd w:val="clear" w:color="auto" w:fill="auto"/>
            <w:noWrap/>
            <w:vAlign w:val="center"/>
            <w:hideMark/>
          </w:tcPr>
          <w:p w14:paraId="59F4321C" w14:textId="77777777" w:rsidR="00FC1F88" w:rsidRPr="00D76F0C" w:rsidRDefault="00FC1F88" w:rsidP="000970AF">
            <w:pPr>
              <w:jc w:val="center"/>
              <w:rPr>
                <w:color w:val="000000"/>
                <w:sz w:val="18"/>
                <w:szCs w:val="18"/>
              </w:rPr>
            </w:pPr>
            <w:r w:rsidRPr="00D76F0C">
              <w:rPr>
                <w:color w:val="000000"/>
                <w:sz w:val="18"/>
                <w:szCs w:val="18"/>
              </w:rPr>
              <w:t>17.58</w:t>
            </w:r>
          </w:p>
        </w:tc>
        <w:tc>
          <w:tcPr>
            <w:tcW w:w="584" w:type="dxa"/>
            <w:tcBorders>
              <w:top w:val="nil"/>
              <w:left w:val="nil"/>
              <w:bottom w:val="single" w:sz="4" w:space="0" w:color="auto"/>
              <w:right w:val="single" w:sz="4" w:space="0" w:color="auto"/>
            </w:tcBorders>
            <w:shd w:val="clear" w:color="auto" w:fill="auto"/>
            <w:noWrap/>
            <w:vAlign w:val="center"/>
            <w:hideMark/>
          </w:tcPr>
          <w:p w14:paraId="08334F6A" w14:textId="77777777" w:rsidR="00FC1F88" w:rsidRPr="00D76F0C" w:rsidRDefault="00FC1F88" w:rsidP="000970AF">
            <w:pPr>
              <w:jc w:val="center"/>
              <w:rPr>
                <w:color w:val="000000"/>
                <w:sz w:val="18"/>
                <w:szCs w:val="18"/>
              </w:rPr>
            </w:pPr>
            <w:r w:rsidRPr="00D76F0C">
              <w:rPr>
                <w:color w:val="000000"/>
                <w:sz w:val="18"/>
                <w:szCs w:val="18"/>
              </w:rPr>
              <w:t>13.42</w:t>
            </w:r>
          </w:p>
        </w:tc>
        <w:tc>
          <w:tcPr>
            <w:tcW w:w="694" w:type="dxa"/>
            <w:tcBorders>
              <w:top w:val="nil"/>
              <w:left w:val="nil"/>
              <w:bottom w:val="single" w:sz="4" w:space="0" w:color="auto"/>
              <w:right w:val="single" w:sz="4" w:space="0" w:color="auto"/>
            </w:tcBorders>
            <w:shd w:val="clear" w:color="000000" w:fill="C6E0B4"/>
            <w:noWrap/>
            <w:vAlign w:val="center"/>
            <w:hideMark/>
          </w:tcPr>
          <w:p w14:paraId="337A56EC" w14:textId="77777777" w:rsidR="00FC1F88" w:rsidRPr="00D76F0C" w:rsidRDefault="00FC1F88" w:rsidP="000970AF">
            <w:pPr>
              <w:jc w:val="center"/>
              <w:rPr>
                <w:color w:val="000000"/>
                <w:sz w:val="18"/>
                <w:szCs w:val="18"/>
              </w:rPr>
            </w:pPr>
            <w:r w:rsidRPr="00D76F0C">
              <w:rPr>
                <w:color w:val="000000"/>
                <w:sz w:val="18"/>
                <w:szCs w:val="18"/>
              </w:rPr>
              <w:t>24.13 (17%)</w:t>
            </w:r>
          </w:p>
        </w:tc>
        <w:tc>
          <w:tcPr>
            <w:tcW w:w="809" w:type="dxa"/>
            <w:tcBorders>
              <w:top w:val="nil"/>
              <w:left w:val="nil"/>
              <w:bottom w:val="single" w:sz="4" w:space="0" w:color="auto"/>
              <w:right w:val="single" w:sz="4" w:space="0" w:color="auto"/>
            </w:tcBorders>
            <w:shd w:val="clear" w:color="000000" w:fill="FF6161"/>
            <w:noWrap/>
            <w:vAlign w:val="center"/>
            <w:hideMark/>
          </w:tcPr>
          <w:p w14:paraId="77656529" w14:textId="77777777" w:rsidR="00FC1F88" w:rsidRPr="00D76F0C" w:rsidRDefault="00FC1F88" w:rsidP="000970AF">
            <w:pPr>
              <w:jc w:val="center"/>
              <w:rPr>
                <w:color w:val="000000"/>
                <w:sz w:val="18"/>
                <w:szCs w:val="18"/>
              </w:rPr>
            </w:pPr>
            <w:r w:rsidRPr="00D76F0C">
              <w:rPr>
                <w:color w:val="000000"/>
                <w:sz w:val="18"/>
                <w:szCs w:val="18"/>
              </w:rPr>
              <w:t>13.62 (4.45%)</w:t>
            </w:r>
          </w:p>
        </w:tc>
        <w:tc>
          <w:tcPr>
            <w:tcW w:w="634" w:type="dxa"/>
            <w:tcBorders>
              <w:top w:val="nil"/>
              <w:left w:val="nil"/>
              <w:bottom w:val="single" w:sz="4" w:space="0" w:color="auto"/>
              <w:right w:val="single" w:sz="4" w:space="0" w:color="auto"/>
            </w:tcBorders>
            <w:shd w:val="clear" w:color="000000" w:fill="FF6161"/>
            <w:noWrap/>
            <w:vAlign w:val="center"/>
            <w:hideMark/>
          </w:tcPr>
          <w:p w14:paraId="07E6D666" w14:textId="77777777" w:rsidR="00FC1F88" w:rsidRPr="00D76F0C" w:rsidRDefault="00FC1F88" w:rsidP="000970AF">
            <w:pPr>
              <w:jc w:val="center"/>
              <w:rPr>
                <w:color w:val="000000"/>
                <w:sz w:val="18"/>
                <w:szCs w:val="18"/>
              </w:rPr>
            </w:pPr>
            <w:r w:rsidRPr="00D76F0C">
              <w:rPr>
                <w:color w:val="000000"/>
                <w:sz w:val="18"/>
                <w:szCs w:val="18"/>
              </w:rPr>
              <w:t xml:space="preserve">4.45 </w:t>
            </w:r>
            <w:r>
              <w:rPr>
                <w:color w:val="000000"/>
                <w:sz w:val="18"/>
                <w:szCs w:val="18"/>
              </w:rPr>
              <w:br/>
            </w:r>
            <w:r w:rsidRPr="00D76F0C">
              <w:rPr>
                <w:color w:val="000000"/>
                <w:sz w:val="18"/>
                <w:szCs w:val="18"/>
              </w:rPr>
              <w:t>(-66%)</w:t>
            </w:r>
          </w:p>
        </w:tc>
        <w:tc>
          <w:tcPr>
            <w:tcW w:w="694" w:type="dxa"/>
            <w:tcBorders>
              <w:top w:val="nil"/>
              <w:left w:val="nil"/>
              <w:bottom w:val="single" w:sz="4" w:space="0" w:color="auto"/>
              <w:right w:val="single" w:sz="4" w:space="0" w:color="auto"/>
            </w:tcBorders>
            <w:shd w:val="clear" w:color="000000" w:fill="C6E0B4"/>
            <w:noWrap/>
            <w:vAlign w:val="center"/>
            <w:hideMark/>
          </w:tcPr>
          <w:p w14:paraId="3DBBCE50" w14:textId="77777777" w:rsidR="00FC1F88" w:rsidRPr="00D76F0C" w:rsidRDefault="00FC1F88" w:rsidP="000970AF">
            <w:pPr>
              <w:jc w:val="center"/>
              <w:rPr>
                <w:color w:val="000000"/>
                <w:sz w:val="18"/>
                <w:szCs w:val="18"/>
              </w:rPr>
            </w:pPr>
            <w:r w:rsidRPr="00D76F0C">
              <w:rPr>
                <w:color w:val="000000"/>
                <w:sz w:val="18"/>
                <w:szCs w:val="18"/>
              </w:rPr>
              <w:t>25.67 (24%)</w:t>
            </w:r>
          </w:p>
        </w:tc>
        <w:tc>
          <w:tcPr>
            <w:tcW w:w="809" w:type="dxa"/>
            <w:tcBorders>
              <w:top w:val="nil"/>
              <w:left w:val="nil"/>
              <w:bottom w:val="single" w:sz="4" w:space="0" w:color="auto"/>
              <w:right w:val="single" w:sz="4" w:space="0" w:color="auto"/>
            </w:tcBorders>
            <w:shd w:val="clear" w:color="auto" w:fill="auto"/>
            <w:noWrap/>
            <w:vAlign w:val="center"/>
            <w:hideMark/>
          </w:tcPr>
          <w:p w14:paraId="68E6A2EF" w14:textId="77777777" w:rsidR="00FC1F88" w:rsidRPr="00D76F0C" w:rsidRDefault="00FC1F88" w:rsidP="000970AF">
            <w:pPr>
              <w:jc w:val="center"/>
              <w:rPr>
                <w:color w:val="000000"/>
                <w:sz w:val="18"/>
                <w:szCs w:val="18"/>
              </w:rPr>
            </w:pPr>
            <w:r w:rsidRPr="00D76F0C">
              <w:rPr>
                <w:color w:val="000000"/>
                <w:sz w:val="18"/>
                <w:szCs w:val="18"/>
              </w:rPr>
              <w:t xml:space="preserve">17.39 </w:t>
            </w:r>
            <w:r>
              <w:rPr>
                <w:color w:val="000000"/>
                <w:sz w:val="18"/>
                <w:szCs w:val="18"/>
              </w:rPr>
              <w:br/>
            </w:r>
            <w:r w:rsidRPr="00D76F0C">
              <w:rPr>
                <w:color w:val="000000"/>
                <w:sz w:val="18"/>
                <w:szCs w:val="18"/>
              </w:rPr>
              <w:t>(-1%)</w:t>
            </w:r>
          </w:p>
        </w:tc>
        <w:tc>
          <w:tcPr>
            <w:tcW w:w="657" w:type="dxa"/>
            <w:tcBorders>
              <w:top w:val="nil"/>
              <w:left w:val="nil"/>
              <w:bottom w:val="single" w:sz="4" w:space="0" w:color="auto"/>
              <w:right w:val="single" w:sz="4" w:space="0" w:color="auto"/>
            </w:tcBorders>
            <w:shd w:val="clear" w:color="000000" w:fill="FF6161"/>
            <w:noWrap/>
            <w:vAlign w:val="center"/>
            <w:hideMark/>
          </w:tcPr>
          <w:p w14:paraId="73059CCA" w14:textId="77777777" w:rsidR="00FC1F88" w:rsidRPr="00D76F0C" w:rsidRDefault="00FC1F88" w:rsidP="000970AF">
            <w:pPr>
              <w:jc w:val="center"/>
              <w:rPr>
                <w:color w:val="000000"/>
                <w:sz w:val="18"/>
                <w:szCs w:val="18"/>
              </w:rPr>
            </w:pPr>
            <w:r w:rsidRPr="00D76F0C">
              <w:rPr>
                <w:color w:val="000000"/>
                <w:sz w:val="18"/>
                <w:szCs w:val="18"/>
              </w:rPr>
              <w:t xml:space="preserve">8.8 </w:t>
            </w:r>
            <w:r>
              <w:rPr>
                <w:color w:val="000000"/>
                <w:sz w:val="18"/>
                <w:szCs w:val="18"/>
              </w:rPr>
              <w:br/>
            </w:r>
            <w:r w:rsidRPr="00D76F0C">
              <w:rPr>
                <w:color w:val="000000"/>
                <w:sz w:val="18"/>
                <w:szCs w:val="18"/>
              </w:rPr>
              <w:t>(-34%)</w:t>
            </w:r>
          </w:p>
        </w:tc>
        <w:tc>
          <w:tcPr>
            <w:tcW w:w="694" w:type="dxa"/>
            <w:tcBorders>
              <w:top w:val="nil"/>
              <w:left w:val="nil"/>
              <w:bottom w:val="single" w:sz="4" w:space="0" w:color="auto"/>
              <w:right w:val="single" w:sz="4" w:space="0" w:color="auto"/>
            </w:tcBorders>
            <w:shd w:val="clear" w:color="000000" w:fill="C6E0B4"/>
            <w:noWrap/>
            <w:vAlign w:val="center"/>
            <w:hideMark/>
          </w:tcPr>
          <w:p w14:paraId="395CD5CA" w14:textId="77777777" w:rsidR="00FC1F88" w:rsidRPr="00D76F0C" w:rsidRDefault="00FC1F88" w:rsidP="000970AF">
            <w:pPr>
              <w:jc w:val="center"/>
              <w:rPr>
                <w:color w:val="000000"/>
                <w:sz w:val="18"/>
                <w:szCs w:val="18"/>
              </w:rPr>
            </w:pPr>
            <w:r w:rsidRPr="00D76F0C">
              <w:rPr>
                <w:color w:val="000000"/>
                <w:sz w:val="18"/>
                <w:szCs w:val="18"/>
              </w:rPr>
              <w:t>26.63 (29%)</w:t>
            </w:r>
          </w:p>
        </w:tc>
        <w:tc>
          <w:tcPr>
            <w:tcW w:w="809" w:type="dxa"/>
            <w:tcBorders>
              <w:top w:val="nil"/>
              <w:left w:val="nil"/>
              <w:bottom w:val="single" w:sz="4" w:space="0" w:color="auto"/>
              <w:right w:val="single" w:sz="4" w:space="0" w:color="auto"/>
            </w:tcBorders>
            <w:shd w:val="clear" w:color="000000" w:fill="C6E0B4"/>
            <w:noWrap/>
            <w:vAlign w:val="center"/>
            <w:hideMark/>
          </w:tcPr>
          <w:p w14:paraId="39826925" w14:textId="77777777" w:rsidR="00FC1F88" w:rsidRPr="00D76F0C" w:rsidRDefault="00FC1F88" w:rsidP="000970AF">
            <w:pPr>
              <w:jc w:val="center"/>
              <w:rPr>
                <w:color w:val="000000"/>
                <w:sz w:val="18"/>
                <w:szCs w:val="18"/>
              </w:rPr>
            </w:pPr>
            <w:r w:rsidRPr="00D76F0C">
              <w:rPr>
                <w:color w:val="000000"/>
                <w:sz w:val="18"/>
                <w:szCs w:val="18"/>
              </w:rPr>
              <w:t>19.66 (12%)</w:t>
            </w:r>
          </w:p>
        </w:tc>
        <w:tc>
          <w:tcPr>
            <w:tcW w:w="694" w:type="dxa"/>
            <w:tcBorders>
              <w:top w:val="nil"/>
              <w:left w:val="nil"/>
              <w:bottom w:val="single" w:sz="4" w:space="0" w:color="auto"/>
              <w:right w:val="single" w:sz="4" w:space="0" w:color="auto"/>
            </w:tcBorders>
            <w:shd w:val="clear" w:color="000000" w:fill="FF6161"/>
            <w:noWrap/>
            <w:vAlign w:val="center"/>
            <w:hideMark/>
          </w:tcPr>
          <w:p w14:paraId="5B088436" w14:textId="77777777" w:rsidR="00FC1F88" w:rsidRPr="00D76F0C" w:rsidRDefault="00FC1F88" w:rsidP="000970AF">
            <w:pPr>
              <w:jc w:val="center"/>
              <w:rPr>
                <w:color w:val="000000"/>
                <w:sz w:val="18"/>
                <w:szCs w:val="18"/>
              </w:rPr>
            </w:pPr>
            <w:r w:rsidRPr="00D76F0C">
              <w:rPr>
                <w:color w:val="000000"/>
                <w:sz w:val="18"/>
                <w:szCs w:val="18"/>
              </w:rPr>
              <w:t xml:space="preserve">11 </w:t>
            </w:r>
            <w:r>
              <w:rPr>
                <w:color w:val="000000"/>
                <w:sz w:val="18"/>
                <w:szCs w:val="18"/>
              </w:rPr>
              <w:br/>
            </w:r>
            <w:r w:rsidRPr="00D76F0C">
              <w:rPr>
                <w:color w:val="000000"/>
                <w:sz w:val="18"/>
                <w:szCs w:val="18"/>
              </w:rPr>
              <w:t>(-18%)</w:t>
            </w:r>
          </w:p>
        </w:tc>
      </w:tr>
    </w:tbl>
    <w:p w14:paraId="4D10C643" w14:textId="77777777" w:rsidR="00FC1F88" w:rsidRPr="00C229DE" w:rsidRDefault="00FC1F88" w:rsidP="00FC1F88">
      <w:pPr>
        <w:jc w:val="both"/>
        <w:rPr>
          <w:lang w:val="en-US"/>
        </w:rPr>
      </w:pPr>
    </w:p>
    <w:p w14:paraId="1792CE96" w14:textId="3EC17E61" w:rsidR="00FC1F88" w:rsidRPr="00700603" w:rsidRDefault="00FC1F88" w:rsidP="00FC1F88">
      <w:pPr>
        <w:pStyle w:val="Caption"/>
        <w:keepNext/>
        <w:rPr>
          <w:b w:val="0"/>
          <w:i/>
          <w:lang w:val="en-US"/>
        </w:rPr>
      </w:pPr>
      <w:bookmarkStart w:id="9" w:name="_Ref115208778"/>
      <w:r w:rsidRPr="00700603">
        <w:rPr>
          <w:b w:val="0"/>
          <w:i/>
          <w:lang w:val="en-US"/>
        </w:rPr>
        <w:t xml:space="preserve">Table </w:t>
      </w:r>
      <w:r w:rsidR="003537EE">
        <w:rPr>
          <w:b w:val="0"/>
          <w:i/>
          <w:lang w:val="en-US"/>
        </w:rPr>
        <w:t>A.</w:t>
      </w:r>
      <w:r w:rsidRPr="00700603">
        <w:rPr>
          <w:b w:val="0"/>
          <w:i/>
          <w:lang w:val="en-US"/>
        </w:rPr>
        <w:fldChar w:fldCharType="begin"/>
      </w:r>
      <w:r w:rsidRPr="00700603">
        <w:rPr>
          <w:b w:val="0"/>
          <w:i/>
          <w:lang w:val="en-US"/>
        </w:rPr>
        <w:instrText xml:space="preserve"> SEQ Table \* ARABIC </w:instrText>
      </w:r>
      <w:r w:rsidRPr="00700603">
        <w:rPr>
          <w:b w:val="0"/>
          <w:i/>
          <w:lang w:val="en-US"/>
        </w:rPr>
        <w:fldChar w:fldCharType="separate"/>
      </w:r>
      <w:r>
        <w:rPr>
          <w:b w:val="0"/>
          <w:i/>
          <w:noProof/>
          <w:lang w:val="en-US"/>
        </w:rPr>
        <w:t>2</w:t>
      </w:r>
      <w:r w:rsidRPr="00700603">
        <w:rPr>
          <w:b w:val="0"/>
          <w:i/>
          <w:lang w:val="en-US"/>
        </w:rPr>
        <w:fldChar w:fldCharType="end"/>
      </w:r>
      <w:bookmarkEnd w:id="9"/>
      <w:r w:rsidRPr="00700603">
        <w:rPr>
          <w:b w:val="0"/>
          <w:i/>
          <w:lang w:val="en-US"/>
        </w:rPr>
        <w:t xml:space="preserve">: UL throughput performance for different levels of RSI. Assumptions: </w:t>
      </w:r>
      <w:r w:rsidRPr="00700603">
        <w:rPr>
          <w:b w:val="0"/>
          <w:i/>
          <w:u w:val="single"/>
          <w:lang w:val="en-US"/>
        </w:rPr>
        <w:t>Same antenna area</w:t>
      </w:r>
      <w:r w:rsidRPr="00700603">
        <w:rPr>
          <w:b w:val="0"/>
          <w:i/>
          <w:lang w:val="en-US"/>
        </w:rPr>
        <w:t xml:space="preserve"> for SBFD and TDD (Opt 3), 0.1 MB payload size, XXXXX vs DDDSU. Green/red colors are shown to highlight performance gain or degradation exceeding 10%.</w:t>
      </w:r>
    </w:p>
    <w:tbl>
      <w:tblPr>
        <w:tblW w:w="9629" w:type="dxa"/>
        <w:tblLayout w:type="fixed"/>
        <w:tblCellMar>
          <w:left w:w="28" w:type="dxa"/>
          <w:right w:w="28" w:type="dxa"/>
        </w:tblCellMar>
        <w:tblLook w:val="04A0" w:firstRow="1" w:lastRow="0" w:firstColumn="1" w:lastColumn="0" w:noHBand="0" w:noVBand="1"/>
      </w:tblPr>
      <w:tblGrid>
        <w:gridCol w:w="1200"/>
        <w:gridCol w:w="702"/>
        <w:gridCol w:w="702"/>
        <w:gridCol w:w="703"/>
        <w:gridCol w:w="702"/>
        <w:gridCol w:w="703"/>
        <w:gridCol w:w="702"/>
        <w:gridCol w:w="702"/>
        <w:gridCol w:w="703"/>
        <w:gridCol w:w="702"/>
        <w:gridCol w:w="703"/>
        <w:gridCol w:w="702"/>
        <w:gridCol w:w="703"/>
      </w:tblGrid>
      <w:tr w:rsidR="00FC1F88" w:rsidRPr="00AE25BF" w14:paraId="0D3D3788" w14:textId="77777777" w:rsidTr="000970AF">
        <w:trPr>
          <w:trHeight w:val="489"/>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C0696" w14:textId="77777777" w:rsidR="00FC1F88" w:rsidRPr="00AD1213" w:rsidRDefault="00FC1F88" w:rsidP="000970AF">
            <w:pPr>
              <w:jc w:val="center"/>
              <w:rPr>
                <w:color w:val="000000"/>
                <w:sz w:val="18"/>
                <w:szCs w:val="18"/>
                <w:lang w:val="en-US"/>
              </w:rPr>
            </w:pPr>
            <w:r w:rsidRPr="00AD1213">
              <w:rPr>
                <w:color w:val="000000"/>
                <w:sz w:val="18"/>
                <w:szCs w:val="18"/>
                <w:lang w:val="en-US"/>
              </w:rPr>
              <w:t> </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665AE3D" w14:textId="77777777" w:rsidR="00FC1F88" w:rsidRPr="00AD1213" w:rsidRDefault="00FC1F88" w:rsidP="000970AF">
            <w:pPr>
              <w:jc w:val="center"/>
              <w:rPr>
                <w:color w:val="000000"/>
                <w:sz w:val="18"/>
                <w:szCs w:val="18"/>
              </w:rPr>
            </w:pPr>
            <w:r w:rsidRPr="00AD1213">
              <w:rPr>
                <w:color w:val="000000"/>
                <w:sz w:val="18"/>
                <w:szCs w:val="18"/>
              </w:rPr>
              <w:t>TDD</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5DA3CD7" w14:textId="77777777" w:rsidR="00FC1F88" w:rsidRPr="00AD1213" w:rsidRDefault="00FC1F88" w:rsidP="000970AF">
            <w:pPr>
              <w:jc w:val="center"/>
              <w:rPr>
                <w:color w:val="000000"/>
                <w:sz w:val="18"/>
                <w:szCs w:val="18"/>
              </w:rPr>
            </w:pPr>
            <w:r w:rsidRPr="00AD1213">
              <w:rPr>
                <w:color w:val="000000"/>
                <w:sz w:val="18"/>
                <w:szCs w:val="18"/>
              </w:rPr>
              <w:t>SBFD - RSI: 135 dB</w:t>
            </w:r>
          </w:p>
        </w:tc>
        <w:tc>
          <w:tcPr>
            <w:tcW w:w="2107"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5CE669" w14:textId="77777777" w:rsidR="00FC1F88" w:rsidRPr="00AD1213" w:rsidRDefault="00FC1F88" w:rsidP="000970AF">
            <w:pPr>
              <w:jc w:val="center"/>
              <w:rPr>
                <w:color w:val="000000"/>
                <w:sz w:val="18"/>
                <w:szCs w:val="18"/>
              </w:rPr>
            </w:pPr>
            <w:r w:rsidRPr="00AD1213">
              <w:rPr>
                <w:color w:val="000000"/>
                <w:sz w:val="18"/>
                <w:szCs w:val="18"/>
              </w:rPr>
              <w:t>SBFD - RSI: 145 dB</w:t>
            </w:r>
          </w:p>
        </w:tc>
        <w:tc>
          <w:tcPr>
            <w:tcW w:w="210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7002FF8" w14:textId="77777777" w:rsidR="00FC1F88" w:rsidRPr="00AD1213" w:rsidRDefault="00FC1F88" w:rsidP="000970AF">
            <w:pPr>
              <w:jc w:val="center"/>
              <w:rPr>
                <w:color w:val="000000"/>
                <w:sz w:val="18"/>
                <w:szCs w:val="18"/>
              </w:rPr>
            </w:pPr>
            <w:r w:rsidRPr="00AD1213">
              <w:rPr>
                <w:color w:val="000000"/>
                <w:sz w:val="18"/>
                <w:szCs w:val="18"/>
              </w:rPr>
              <w:t>SBFD - RSI: 165 dB</w:t>
            </w:r>
          </w:p>
        </w:tc>
      </w:tr>
      <w:tr w:rsidR="00FC1F88" w:rsidRPr="00AE25BF" w14:paraId="02FF0D87" w14:textId="77777777" w:rsidTr="000970AF">
        <w:trPr>
          <w:trHeight w:val="489"/>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088083E" w14:textId="77777777" w:rsidR="00FC1F88" w:rsidRPr="00AD1213" w:rsidRDefault="00FC1F88" w:rsidP="000970AF">
            <w:pPr>
              <w:jc w:val="center"/>
              <w:rPr>
                <w:color w:val="000000"/>
                <w:sz w:val="18"/>
                <w:szCs w:val="18"/>
              </w:rPr>
            </w:pPr>
            <w:r w:rsidRPr="00AD1213">
              <w:rPr>
                <w:color w:val="000000"/>
                <w:sz w:val="18"/>
                <w:szCs w:val="18"/>
              </w:rPr>
              <w:t>Load</w:t>
            </w:r>
          </w:p>
        </w:tc>
        <w:tc>
          <w:tcPr>
            <w:tcW w:w="702" w:type="dxa"/>
            <w:tcBorders>
              <w:top w:val="nil"/>
              <w:left w:val="nil"/>
              <w:bottom w:val="single" w:sz="4" w:space="0" w:color="auto"/>
              <w:right w:val="single" w:sz="4" w:space="0" w:color="auto"/>
            </w:tcBorders>
            <w:shd w:val="clear" w:color="auto" w:fill="auto"/>
            <w:noWrap/>
            <w:vAlign w:val="center"/>
            <w:hideMark/>
          </w:tcPr>
          <w:p w14:paraId="7DB0EFF6"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702" w:type="dxa"/>
            <w:tcBorders>
              <w:top w:val="nil"/>
              <w:left w:val="nil"/>
              <w:bottom w:val="single" w:sz="4" w:space="0" w:color="auto"/>
              <w:right w:val="single" w:sz="4" w:space="0" w:color="auto"/>
            </w:tcBorders>
            <w:shd w:val="clear" w:color="auto" w:fill="auto"/>
            <w:noWrap/>
            <w:vAlign w:val="center"/>
            <w:hideMark/>
          </w:tcPr>
          <w:p w14:paraId="07F2AE7A" w14:textId="77777777" w:rsidR="00FC1F88" w:rsidRPr="00AD1213" w:rsidRDefault="00FC1F88" w:rsidP="000970AF">
            <w:pPr>
              <w:jc w:val="center"/>
              <w:rPr>
                <w:color w:val="000000"/>
                <w:sz w:val="18"/>
                <w:szCs w:val="18"/>
              </w:rPr>
            </w:pPr>
            <w:r w:rsidRPr="00AD1213">
              <w:rPr>
                <w:color w:val="000000"/>
                <w:sz w:val="18"/>
                <w:szCs w:val="18"/>
              </w:rPr>
              <w:t>Medium</w:t>
            </w:r>
          </w:p>
        </w:tc>
        <w:tc>
          <w:tcPr>
            <w:tcW w:w="703" w:type="dxa"/>
            <w:tcBorders>
              <w:top w:val="nil"/>
              <w:left w:val="nil"/>
              <w:bottom w:val="single" w:sz="4" w:space="0" w:color="auto"/>
              <w:right w:val="single" w:sz="4" w:space="0" w:color="auto"/>
            </w:tcBorders>
            <w:shd w:val="clear" w:color="auto" w:fill="auto"/>
            <w:noWrap/>
            <w:vAlign w:val="center"/>
            <w:hideMark/>
          </w:tcPr>
          <w:p w14:paraId="041C31F3" w14:textId="77777777" w:rsidR="00FC1F88" w:rsidRPr="00AD1213" w:rsidRDefault="00FC1F88" w:rsidP="000970AF">
            <w:pPr>
              <w:jc w:val="center"/>
              <w:rPr>
                <w:color w:val="000000"/>
                <w:sz w:val="18"/>
                <w:szCs w:val="18"/>
              </w:rPr>
            </w:pPr>
            <w:r w:rsidRPr="00AD1213">
              <w:rPr>
                <w:color w:val="000000"/>
                <w:sz w:val="18"/>
                <w:szCs w:val="18"/>
              </w:rPr>
              <w:t>High</w:t>
            </w:r>
          </w:p>
        </w:tc>
        <w:tc>
          <w:tcPr>
            <w:tcW w:w="702" w:type="dxa"/>
            <w:tcBorders>
              <w:top w:val="nil"/>
              <w:left w:val="nil"/>
              <w:bottom w:val="single" w:sz="4" w:space="0" w:color="auto"/>
              <w:right w:val="single" w:sz="4" w:space="0" w:color="auto"/>
            </w:tcBorders>
            <w:shd w:val="clear" w:color="auto" w:fill="auto"/>
            <w:noWrap/>
            <w:vAlign w:val="center"/>
            <w:hideMark/>
          </w:tcPr>
          <w:p w14:paraId="48B4F086"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703" w:type="dxa"/>
            <w:tcBorders>
              <w:top w:val="nil"/>
              <w:left w:val="nil"/>
              <w:bottom w:val="single" w:sz="4" w:space="0" w:color="auto"/>
              <w:right w:val="single" w:sz="4" w:space="0" w:color="auto"/>
            </w:tcBorders>
            <w:shd w:val="clear" w:color="auto" w:fill="auto"/>
            <w:noWrap/>
            <w:vAlign w:val="center"/>
            <w:hideMark/>
          </w:tcPr>
          <w:p w14:paraId="607C15D3" w14:textId="77777777" w:rsidR="00FC1F88" w:rsidRPr="00AD1213" w:rsidRDefault="00FC1F88" w:rsidP="000970AF">
            <w:pPr>
              <w:jc w:val="center"/>
              <w:rPr>
                <w:color w:val="000000"/>
                <w:sz w:val="18"/>
                <w:szCs w:val="18"/>
              </w:rPr>
            </w:pPr>
            <w:r w:rsidRPr="00AD1213">
              <w:rPr>
                <w:color w:val="000000"/>
                <w:sz w:val="18"/>
                <w:szCs w:val="18"/>
              </w:rPr>
              <w:t>Medium</w:t>
            </w:r>
          </w:p>
        </w:tc>
        <w:tc>
          <w:tcPr>
            <w:tcW w:w="702" w:type="dxa"/>
            <w:tcBorders>
              <w:top w:val="nil"/>
              <w:left w:val="nil"/>
              <w:bottom w:val="single" w:sz="4" w:space="0" w:color="auto"/>
              <w:right w:val="single" w:sz="4" w:space="0" w:color="auto"/>
            </w:tcBorders>
            <w:shd w:val="clear" w:color="auto" w:fill="auto"/>
            <w:noWrap/>
            <w:vAlign w:val="center"/>
            <w:hideMark/>
          </w:tcPr>
          <w:p w14:paraId="135E34FE" w14:textId="77777777" w:rsidR="00FC1F88" w:rsidRPr="00AD1213" w:rsidRDefault="00FC1F88" w:rsidP="000970AF">
            <w:pPr>
              <w:jc w:val="center"/>
              <w:rPr>
                <w:color w:val="000000"/>
                <w:sz w:val="18"/>
                <w:szCs w:val="18"/>
              </w:rPr>
            </w:pPr>
            <w:r w:rsidRPr="00AD1213">
              <w:rPr>
                <w:color w:val="000000"/>
                <w:sz w:val="18"/>
                <w:szCs w:val="18"/>
              </w:rPr>
              <w:t>High</w:t>
            </w:r>
          </w:p>
        </w:tc>
        <w:tc>
          <w:tcPr>
            <w:tcW w:w="702" w:type="dxa"/>
            <w:tcBorders>
              <w:top w:val="nil"/>
              <w:left w:val="nil"/>
              <w:bottom w:val="single" w:sz="4" w:space="0" w:color="auto"/>
              <w:right w:val="single" w:sz="4" w:space="0" w:color="auto"/>
            </w:tcBorders>
            <w:shd w:val="clear" w:color="auto" w:fill="auto"/>
            <w:noWrap/>
            <w:vAlign w:val="center"/>
            <w:hideMark/>
          </w:tcPr>
          <w:p w14:paraId="2023B8FC"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703" w:type="dxa"/>
            <w:tcBorders>
              <w:top w:val="nil"/>
              <w:left w:val="nil"/>
              <w:bottom w:val="single" w:sz="4" w:space="0" w:color="auto"/>
              <w:right w:val="single" w:sz="4" w:space="0" w:color="auto"/>
            </w:tcBorders>
            <w:shd w:val="clear" w:color="auto" w:fill="auto"/>
            <w:noWrap/>
            <w:vAlign w:val="center"/>
            <w:hideMark/>
          </w:tcPr>
          <w:p w14:paraId="157C64AE" w14:textId="77777777" w:rsidR="00FC1F88" w:rsidRPr="00AD1213" w:rsidRDefault="00FC1F88" w:rsidP="000970AF">
            <w:pPr>
              <w:jc w:val="center"/>
              <w:rPr>
                <w:color w:val="000000"/>
                <w:sz w:val="18"/>
                <w:szCs w:val="18"/>
              </w:rPr>
            </w:pPr>
            <w:r w:rsidRPr="00AD1213">
              <w:rPr>
                <w:color w:val="000000"/>
                <w:sz w:val="18"/>
                <w:szCs w:val="18"/>
              </w:rPr>
              <w:t>Medium</w:t>
            </w:r>
          </w:p>
        </w:tc>
        <w:tc>
          <w:tcPr>
            <w:tcW w:w="702" w:type="dxa"/>
            <w:tcBorders>
              <w:top w:val="nil"/>
              <w:left w:val="nil"/>
              <w:bottom w:val="single" w:sz="4" w:space="0" w:color="auto"/>
              <w:right w:val="single" w:sz="4" w:space="0" w:color="auto"/>
            </w:tcBorders>
            <w:shd w:val="clear" w:color="auto" w:fill="auto"/>
            <w:noWrap/>
            <w:vAlign w:val="center"/>
            <w:hideMark/>
          </w:tcPr>
          <w:p w14:paraId="602F257A" w14:textId="77777777" w:rsidR="00FC1F88" w:rsidRPr="00AD1213" w:rsidRDefault="00FC1F88" w:rsidP="000970AF">
            <w:pPr>
              <w:jc w:val="center"/>
              <w:rPr>
                <w:color w:val="000000"/>
                <w:sz w:val="18"/>
                <w:szCs w:val="18"/>
              </w:rPr>
            </w:pPr>
            <w:r w:rsidRPr="00AD1213">
              <w:rPr>
                <w:color w:val="000000"/>
                <w:sz w:val="18"/>
                <w:szCs w:val="18"/>
              </w:rPr>
              <w:t>High</w:t>
            </w:r>
          </w:p>
        </w:tc>
        <w:tc>
          <w:tcPr>
            <w:tcW w:w="703" w:type="dxa"/>
            <w:tcBorders>
              <w:top w:val="nil"/>
              <w:left w:val="nil"/>
              <w:bottom w:val="single" w:sz="4" w:space="0" w:color="auto"/>
              <w:right w:val="single" w:sz="4" w:space="0" w:color="auto"/>
            </w:tcBorders>
            <w:shd w:val="clear" w:color="auto" w:fill="auto"/>
            <w:noWrap/>
            <w:vAlign w:val="center"/>
            <w:hideMark/>
          </w:tcPr>
          <w:p w14:paraId="0BBD90FD"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702" w:type="dxa"/>
            <w:tcBorders>
              <w:top w:val="nil"/>
              <w:left w:val="nil"/>
              <w:bottom w:val="single" w:sz="4" w:space="0" w:color="auto"/>
              <w:right w:val="single" w:sz="4" w:space="0" w:color="auto"/>
            </w:tcBorders>
            <w:shd w:val="clear" w:color="auto" w:fill="auto"/>
            <w:noWrap/>
            <w:vAlign w:val="center"/>
            <w:hideMark/>
          </w:tcPr>
          <w:p w14:paraId="02700152" w14:textId="77777777" w:rsidR="00FC1F88" w:rsidRPr="00AD1213" w:rsidRDefault="00FC1F88" w:rsidP="000970AF">
            <w:pPr>
              <w:jc w:val="center"/>
              <w:rPr>
                <w:color w:val="000000"/>
                <w:sz w:val="18"/>
                <w:szCs w:val="18"/>
              </w:rPr>
            </w:pPr>
            <w:r w:rsidRPr="00AD1213">
              <w:rPr>
                <w:color w:val="000000"/>
                <w:sz w:val="18"/>
                <w:szCs w:val="18"/>
              </w:rPr>
              <w:t>Medium</w:t>
            </w:r>
          </w:p>
        </w:tc>
        <w:tc>
          <w:tcPr>
            <w:tcW w:w="703" w:type="dxa"/>
            <w:tcBorders>
              <w:top w:val="nil"/>
              <w:left w:val="nil"/>
              <w:bottom w:val="single" w:sz="4" w:space="0" w:color="auto"/>
              <w:right w:val="single" w:sz="4" w:space="0" w:color="auto"/>
            </w:tcBorders>
            <w:shd w:val="clear" w:color="auto" w:fill="auto"/>
            <w:noWrap/>
            <w:vAlign w:val="center"/>
            <w:hideMark/>
          </w:tcPr>
          <w:p w14:paraId="1DEF5E3D" w14:textId="77777777" w:rsidR="00FC1F88" w:rsidRPr="00AD1213" w:rsidRDefault="00FC1F88" w:rsidP="000970AF">
            <w:pPr>
              <w:jc w:val="center"/>
              <w:rPr>
                <w:color w:val="000000"/>
                <w:sz w:val="18"/>
                <w:szCs w:val="18"/>
              </w:rPr>
            </w:pPr>
            <w:r w:rsidRPr="00AD1213">
              <w:rPr>
                <w:color w:val="000000"/>
                <w:sz w:val="18"/>
                <w:szCs w:val="18"/>
              </w:rPr>
              <w:t>High</w:t>
            </w:r>
          </w:p>
        </w:tc>
      </w:tr>
      <w:tr w:rsidR="00FC1F88" w:rsidRPr="00AE25BF" w14:paraId="50AA483B" w14:textId="77777777" w:rsidTr="000970AF">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0DB6A37A" w14:textId="77777777" w:rsidR="00FC1F88" w:rsidRPr="00AD1213" w:rsidRDefault="00FC1F88" w:rsidP="000970AF">
            <w:pPr>
              <w:jc w:val="center"/>
              <w:rPr>
                <w:color w:val="000000"/>
                <w:sz w:val="18"/>
                <w:szCs w:val="18"/>
                <w:lang w:val="en-US"/>
              </w:rPr>
            </w:pPr>
            <w:r w:rsidRPr="00AD1213">
              <w:rPr>
                <w:color w:val="000000"/>
                <w:sz w:val="18"/>
                <w:szCs w:val="18"/>
                <w:lang w:val="en-US"/>
              </w:rPr>
              <w:lastRenderedPageBreak/>
              <w:t>5%-ile Average UL UPT [Mbps]</w:t>
            </w:r>
          </w:p>
        </w:tc>
        <w:tc>
          <w:tcPr>
            <w:tcW w:w="702" w:type="dxa"/>
            <w:tcBorders>
              <w:top w:val="nil"/>
              <w:left w:val="nil"/>
              <w:bottom w:val="single" w:sz="4" w:space="0" w:color="auto"/>
              <w:right w:val="single" w:sz="4" w:space="0" w:color="auto"/>
            </w:tcBorders>
            <w:shd w:val="clear" w:color="auto" w:fill="auto"/>
            <w:noWrap/>
            <w:vAlign w:val="center"/>
            <w:hideMark/>
          </w:tcPr>
          <w:p w14:paraId="32AA31FA" w14:textId="77777777" w:rsidR="00FC1F88" w:rsidRPr="00AD1213" w:rsidRDefault="00FC1F88" w:rsidP="000970AF">
            <w:pPr>
              <w:jc w:val="center"/>
              <w:rPr>
                <w:color w:val="000000"/>
                <w:sz w:val="18"/>
                <w:szCs w:val="18"/>
              </w:rPr>
            </w:pPr>
            <w:r w:rsidRPr="00AD1213">
              <w:rPr>
                <w:color w:val="000000"/>
                <w:sz w:val="18"/>
                <w:szCs w:val="18"/>
              </w:rPr>
              <w:t>0.76</w:t>
            </w:r>
          </w:p>
        </w:tc>
        <w:tc>
          <w:tcPr>
            <w:tcW w:w="702" w:type="dxa"/>
            <w:tcBorders>
              <w:top w:val="nil"/>
              <w:left w:val="nil"/>
              <w:bottom w:val="single" w:sz="4" w:space="0" w:color="auto"/>
              <w:right w:val="single" w:sz="4" w:space="0" w:color="auto"/>
            </w:tcBorders>
            <w:shd w:val="clear" w:color="auto" w:fill="auto"/>
            <w:noWrap/>
            <w:vAlign w:val="center"/>
            <w:hideMark/>
          </w:tcPr>
          <w:p w14:paraId="464C0635" w14:textId="77777777" w:rsidR="00FC1F88" w:rsidRPr="00AD1213" w:rsidRDefault="00FC1F88" w:rsidP="000970AF">
            <w:pPr>
              <w:jc w:val="center"/>
              <w:rPr>
                <w:color w:val="000000"/>
                <w:sz w:val="18"/>
                <w:szCs w:val="18"/>
              </w:rPr>
            </w:pPr>
            <w:r w:rsidRPr="00AD1213">
              <w:rPr>
                <w:color w:val="000000"/>
                <w:sz w:val="18"/>
                <w:szCs w:val="18"/>
              </w:rPr>
              <w:t>0.36</w:t>
            </w:r>
          </w:p>
        </w:tc>
        <w:tc>
          <w:tcPr>
            <w:tcW w:w="703" w:type="dxa"/>
            <w:tcBorders>
              <w:top w:val="nil"/>
              <w:left w:val="nil"/>
              <w:bottom w:val="single" w:sz="4" w:space="0" w:color="auto"/>
              <w:right w:val="single" w:sz="4" w:space="0" w:color="auto"/>
            </w:tcBorders>
            <w:shd w:val="clear" w:color="auto" w:fill="auto"/>
            <w:noWrap/>
            <w:vAlign w:val="center"/>
            <w:hideMark/>
          </w:tcPr>
          <w:p w14:paraId="6D96F68B" w14:textId="77777777" w:rsidR="00FC1F88" w:rsidRPr="00AD1213" w:rsidRDefault="00FC1F88" w:rsidP="000970AF">
            <w:pPr>
              <w:jc w:val="center"/>
              <w:rPr>
                <w:color w:val="000000"/>
                <w:sz w:val="18"/>
                <w:szCs w:val="18"/>
              </w:rPr>
            </w:pPr>
            <w:r w:rsidRPr="00AD1213">
              <w:rPr>
                <w:color w:val="000000"/>
                <w:sz w:val="18"/>
                <w:szCs w:val="18"/>
              </w:rPr>
              <w:t>0.14</w:t>
            </w:r>
          </w:p>
        </w:tc>
        <w:tc>
          <w:tcPr>
            <w:tcW w:w="702" w:type="dxa"/>
            <w:tcBorders>
              <w:top w:val="nil"/>
              <w:left w:val="nil"/>
              <w:bottom w:val="single" w:sz="4" w:space="0" w:color="auto"/>
              <w:right w:val="single" w:sz="4" w:space="0" w:color="auto"/>
            </w:tcBorders>
            <w:shd w:val="clear" w:color="000000" w:fill="C6E0B4"/>
            <w:noWrap/>
            <w:vAlign w:val="center"/>
            <w:hideMark/>
          </w:tcPr>
          <w:p w14:paraId="537D23C9" w14:textId="77777777" w:rsidR="00FC1F88" w:rsidRPr="00AD1213" w:rsidRDefault="00FC1F88" w:rsidP="000970AF">
            <w:pPr>
              <w:jc w:val="center"/>
              <w:rPr>
                <w:color w:val="000000"/>
                <w:sz w:val="18"/>
                <w:szCs w:val="18"/>
              </w:rPr>
            </w:pPr>
            <w:r w:rsidRPr="00AD1213">
              <w:rPr>
                <w:color w:val="000000"/>
                <w:sz w:val="18"/>
                <w:szCs w:val="18"/>
              </w:rPr>
              <w:t>2.37 (211%)</w:t>
            </w:r>
          </w:p>
        </w:tc>
        <w:tc>
          <w:tcPr>
            <w:tcW w:w="703" w:type="dxa"/>
            <w:tcBorders>
              <w:top w:val="nil"/>
              <w:left w:val="nil"/>
              <w:bottom w:val="single" w:sz="4" w:space="0" w:color="auto"/>
              <w:right w:val="single" w:sz="4" w:space="0" w:color="auto"/>
            </w:tcBorders>
            <w:shd w:val="clear" w:color="000000" w:fill="FF6161"/>
            <w:noWrap/>
            <w:vAlign w:val="center"/>
            <w:hideMark/>
          </w:tcPr>
          <w:p w14:paraId="02D2C870" w14:textId="77777777" w:rsidR="00FC1F88" w:rsidRPr="00AD1213" w:rsidRDefault="00FC1F88" w:rsidP="000970AF">
            <w:pPr>
              <w:jc w:val="center"/>
              <w:rPr>
                <w:color w:val="000000"/>
                <w:sz w:val="18"/>
                <w:szCs w:val="18"/>
              </w:rPr>
            </w:pPr>
            <w:r w:rsidRPr="00AD1213">
              <w:rPr>
                <w:color w:val="000000"/>
                <w:sz w:val="18"/>
                <w:szCs w:val="18"/>
              </w:rPr>
              <w:t xml:space="preserve">0.14 </w:t>
            </w:r>
            <w:r>
              <w:rPr>
                <w:color w:val="000000"/>
                <w:sz w:val="18"/>
                <w:szCs w:val="18"/>
              </w:rPr>
              <w:br/>
            </w:r>
            <w:r w:rsidRPr="00AD1213">
              <w:rPr>
                <w:color w:val="000000"/>
                <w:sz w:val="18"/>
                <w:szCs w:val="18"/>
              </w:rPr>
              <w:t>(-61%)</w:t>
            </w:r>
          </w:p>
        </w:tc>
        <w:tc>
          <w:tcPr>
            <w:tcW w:w="702" w:type="dxa"/>
            <w:tcBorders>
              <w:top w:val="nil"/>
              <w:left w:val="nil"/>
              <w:bottom w:val="single" w:sz="4" w:space="0" w:color="auto"/>
              <w:right w:val="single" w:sz="4" w:space="0" w:color="auto"/>
            </w:tcBorders>
            <w:shd w:val="clear" w:color="000000" w:fill="FF6161"/>
            <w:noWrap/>
            <w:vAlign w:val="center"/>
            <w:hideMark/>
          </w:tcPr>
          <w:p w14:paraId="6B60322C" w14:textId="77777777" w:rsidR="00FC1F88" w:rsidRPr="00AD1213" w:rsidRDefault="00FC1F88" w:rsidP="000970AF">
            <w:pPr>
              <w:jc w:val="center"/>
              <w:rPr>
                <w:color w:val="000000"/>
                <w:sz w:val="18"/>
                <w:szCs w:val="18"/>
              </w:rPr>
            </w:pPr>
            <w:r w:rsidRPr="00AD1213">
              <w:rPr>
                <w:color w:val="000000"/>
                <w:sz w:val="18"/>
                <w:szCs w:val="18"/>
              </w:rPr>
              <w:t xml:space="preserve">0.02 </w:t>
            </w:r>
            <w:r>
              <w:rPr>
                <w:color w:val="000000"/>
                <w:sz w:val="18"/>
                <w:szCs w:val="18"/>
              </w:rPr>
              <w:br/>
            </w:r>
            <w:r w:rsidRPr="00AD1213">
              <w:rPr>
                <w:color w:val="000000"/>
                <w:sz w:val="18"/>
                <w:szCs w:val="18"/>
              </w:rPr>
              <w:t>(-86%)</w:t>
            </w:r>
          </w:p>
        </w:tc>
        <w:tc>
          <w:tcPr>
            <w:tcW w:w="702" w:type="dxa"/>
            <w:tcBorders>
              <w:top w:val="nil"/>
              <w:left w:val="nil"/>
              <w:bottom w:val="single" w:sz="4" w:space="0" w:color="auto"/>
              <w:right w:val="single" w:sz="4" w:space="0" w:color="auto"/>
            </w:tcBorders>
            <w:shd w:val="clear" w:color="000000" w:fill="C6E0B4"/>
            <w:noWrap/>
            <w:vAlign w:val="center"/>
            <w:hideMark/>
          </w:tcPr>
          <w:p w14:paraId="6471B8BF" w14:textId="77777777" w:rsidR="00FC1F88" w:rsidRPr="00AD1213" w:rsidRDefault="00FC1F88" w:rsidP="000970AF">
            <w:pPr>
              <w:jc w:val="center"/>
              <w:rPr>
                <w:color w:val="000000"/>
                <w:sz w:val="18"/>
                <w:szCs w:val="18"/>
              </w:rPr>
            </w:pPr>
            <w:r w:rsidRPr="00AD1213">
              <w:rPr>
                <w:color w:val="000000"/>
                <w:sz w:val="18"/>
                <w:szCs w:val="18"/>
              </w:rPr>
              <w:t>2.91 (282%)</w:t>
            </w:r>
          </w:p>
        </w:tc>
        <w:tc>
          <w:tcPr>
            <w:tcW w:w="703" w:type="dxa"/>
            <w:tcBorders>
              <w:top w:val="nil"/>
              <w:left w:val="nil"/>
              <w:bottom w:val="single" w:sz="4" w:space="0" w:color="auto"/>
              <w:right w:val="single" w:sz="4" w:space="0" w:color="auto"/>
            </w:tcBorders>
            <w:shd w:val="clear" w:color="000000" w:fill="C6E0B4"/>
            <w:noWrap/>
            <w:vAlign w:val="center"/>
            <w:hideMark/>
          </w:tcPr>
          <w:p w14:paraId="79C96467" w14:textId="77777777" w:rsidR="00FC1F88" w:rsidRPr="00AD1213" w:rsidRDefault="00FC1F88" w:rsidP="000970AF">
            <w:pPr>
              <w:jc w:val="center"/>
              <w:rPr>
                <w:color w:val="000000"/>
                <w:sz w:val="18"/>
                <w:szCs w:val="18"/>
              </w:rPr>
            </w:pPr>
            <w:r w:rsidRPr="00AD1213">
              <w:rPr>
                <w:color w:val="000000"/>
                <w:sz w:val="18"/>
                <w:szCs w:val="18"/>
              </w:rPr>
              <w:t>0.68 (89%)</w:t>
            </w:r>
          </w:p>
        </w:tc>
        <w:tc>
          <w:tcPr>
            <w:tcW w:w="702" w:type="dxa"/>
            <w:tcBorders>
              <w:top w:val="nil"/>
              <w:left w:val="nil"/>
              <w:bottom w:val="single" w:sz="4" w:space="0" w:color="auto"/>
              <w:right w:val="single" w:sz="4" w:space="0" w:color="auto"/>
            </w:tcBorders>
            <w:shd w:val="clear" w:color="000000" w:fill="FF6161"/>
            <w:noWrap/>
            <w:vAlign w:val="center"/>
            <w:hideMark/>
          </w:tcPr>
          <w:p w14:paraId="3E1DCEA3" w14:textId="77777777" w:rsidR="00FC1F88" w:rsidRPr="00AD1213" w:rsidRDefault="00FC1F88" w:rsidP="000970AF">
            <w:pPr>
              <w:jc w:val="center"/>
              <w:rPr>
                <w:color w:val="000000"/>
                <w:sz w:val="18"/>
                <w:szCs w:val="18"/>
              </w:rPr>
            </w:pPr>
            <w:r w:rsidRPr="00AD1213">
              <w:rPr>
                <w:color w:val="000000"/>
                <w:sz w:val="18"/>
                <w:szCs w:val="18"/>
              </w:rPr>
              <w:t xml:space="preserve">0.05 </w:t>
            </w:r>
            <w:r>
              <w:rPr>
                <w:color w:val="000000"/>
                <w:sz w:val="18"/>
                <w:szCs w:val="18"/>
              </w:rPr>
              <w:br/>
            </w:r>
            <w:r w:rsidRPr="00AD1213">
              <w:rPr>
                <w:color w:val="000000"/>
                <w:sz w:val="18"/>
                <w:szCs w:val="18"/>
              </w:rPr>
              <w:t>(-64%)</w:t>
            </w:r>
          </w:p>
        </w:tc>
        <w:tc>
          <w:tcPr>
            <w:tcW w:w="703" w:type="dxa"/>
            <w:tcBorders>
              <w:top w:val="nil"/>
              <w:left w:val="nil"/>
              <w:bottom w:val="single" w:sz="4" w:space="0" w:color="auto"/>
              <w:right w:val="single" w:sz="4" w:space="0" w:color="auto"/>
            </w:tcBorders>
            <w:shd w:val="clear" w:color="000000" w:fill="C6E0B4"/>
            <w:noWrap/>
            <w:vAlign w:val="center"/>
            <w:hideMark/>
          </w:tcPr>
          <w:p w14:paraId="188D0993" w14:textId="77777777" w:rsidR="00FC1F88" w:rsidRPr="00AD1213" w:rsidRDefault="00FC1F88" w:rsidP="000970AF">
            <w:pPr>
              <w:jc w:val="center"/>
              <w:rPr>
                <w:color w:val="000000"/>
                <w:sz w:val="18"/>
                <w:szCs w:val="18"/>
              </w:rPr>
            </w:pPr>
            <w:r w:rsidRPr="00AD1213">
              <w:rPr>
                <w:color w:val="000000"/>
                <w:sz w:val="18"/>
                <w:szCs w:val="18"/>
              </w:rPr>
              <w:t>3.12 (310%)</w:t>
            </w:r>
          </w:p>
        </w:tc>
        <w:tc>
          <w:tcPr>
            <w:tcW w:w="702" w:type="dxa"/>
            <w:tcBorders>
              <w:top w:val="nil"/>
              <w:left w:val="nil"/>
              <w:bottom w:val="single" w:sz="4" w:space="0" w:color="auto"/>
              <w:right w:val="single" w:sz="4" w:space="0" w:color="auto"/>
            </w:tcBorders>
            <w:shd w:val="clear" w:color="000000" w:fill="C6E0B4"/>
            <w:noWrap/>
            <w:vAlign w:val="center"/>
            <w:hideMark/>
          </w:tcPr>
          <w:p w14:paraId="75B51561" w14:textId="77777777" w:rsidR="00FC1F88" w:rsidRPr="00AD1213" w:rsidRDefault="00FC1F88" w:rsidP="000970AF">
            <w:pPr>
              <w:jc w:val="center"/>
              <w:rPr>
                <w:color w:val="000000"/>
                <w:sz w:val="18"/>
                <w:szCs w:val="18"/>
              </w:rPr>
            </w:pPr>
            <w:r w:rsidRPr="00AD1213">
              <w:rPr>
                <w:color w:val="000000"/>
                <w:sz w:val="18"/>
                <w:szCs w:val="18"/>
              </w:rPr>
              <w:t>0.87 (142%)</w:t>
            </w:r>
          </w:p>
        </w:tc>
        <w:tc>
          <w:tcPr>
            <w:tcW w:w="703" w:type="dxa"/>
            <w:tcBorders>
              <w:top w:val="nil"/>
              <w:left w:val="nil"/>
              <w:bottom w:val="single" w:sz="4" w:space="0" w:color="auto"/>
              <w:right w:val="single" w:sz="4" w:space="0" w:color="auto"/>
            </w:tcBorders>
            <w:shd w:val="clear" w:color="000000" w:fill="FF6161"/>
            <w:noWrap/>
            <w:vAlign w:val="center"/>
            <w:hideMark/>
          </w:tcPr>
          <w:p w14:paraId="3F02274B" w14:textId="77777777" w:rsidR="00FC1F88" w:rsidRPr="00AD1213" w:rsidRDefault="00FC1F88" w:rsidP="000970AF">
            <w:pPr>
              <w:jc w:val="center"/>
              <w:rPr>
                <w:color w:val="000000"/>
                <w:sz w:val="18"/>
                <w:szCs w:val="18"/>
              </w:rPr>
            </w:pPr>
            <w:r w:rsidRPr="00AD1213">
              <w:rPr>
                <w:color w:val="000000"/>
                <w:sz w:val="18"/>
                <w:szCs w:val="18"/>
              </w:rPr>
              <w:t xml:space="preserve">0.09 </w:t>
            </w:r>
            <w:r>
              <w:rPr>
                <w:color w:val="000000"/>
                <w:sz w:val="18"/>
                <w:szCs w:val="18"/>
              </w:rPr>
              <w:br/>
            </w:r>
            <w:r w:rsidRPr="00AD1213">
              <w:rPr>
                <w:color w:val="000000"/>
                <w:sz w:val="18"/>
                <w:szCs w:val="18"/>
              </w:rPr>
              <w:t>(-35%)</w:t>
            </w:r>
          </w:p>
        </w:tc>
      </w:tr>
      <w:tr w:rsidR="00FC1F88" w:rsidRPr="00AE25BF" w14:paraId="520A91CA" w14:textId="77777777" w:rsidTr="000970AF">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FA1CD10" w14:textId="77777777" w:rsidR="00FC1F88" w:rsidRPr="00AD1213" w:rsidRDefault="00FC1F88" w:rsidP="000970AF">
            <w:pPr>
              <w:jc w:val="center"/>
              <w:rPr>
                <w:color w:val="000000"/>
                <w:sz w:val="18"/>
                <w:szCs w:val="18"/>
                <w:lang w:val="en-US"/>
              </w:rPr>
            </w:pPr>
            <w:r w:rsidRPr="00AD1213">
              <w:rPr>
                <w:color w:val="000000"/>
                <w:sz w:val="18"/>
                <w:szCs w:val="18"/>
                <w:lang w:val="en-US"/>
              </w:rPr>
              <w:t>50%-ile Average UL UPT [Mbps]</w:t>
            </w:r>
          </w:p>
        </w:tc>
        <w:tc>
          <w:tcPr>
            <w:tcW w:w="702" w:type="dxa"/>
            <w:tcBorders>
              <w:top w:val="nil"/>
              <w:left w:val="nil"/>
              <w:bottom w:val="single" w:sz="4" w:space="0" w:color="auto"/>
              <w:right w:val="single" w:sz="4" w:space="0" w:color="auto"/>
            </w:tcBorders>
            <w:shd w:val="clear" w:color="auto" w:fill="auto"/>
            <w:noWrap/>
            <w:vAlign w:val="center"/>
            <w:hideMark/>
          </w:tcPr>
          <w:p w14:paraId="6D44992E" w14:textId="77777777" w:rsidR="00FC1F88" w:rsidRPr="00AD1213" w:rsidRDefault="00FC1F88" w:rsidP="000970AF">
            <w:pPr>
              <w:jc w:val="center"/>
              <w:rPr>
                <w:color w:val="000000"/>
                <w:sz w:val="18"/>
                <w:szCs w:val="18"/>
              </w:rPr>
            </w:pPr>
            <w:r w:rsidRPr="00AD1213">
              <w:rPr>
                <w:color w:val="000000"/>
                <w:sz w:val="18"/>
                <w:szCs w:val="18"/>
              </w:rPr>
              <w:t>24.82</w:t>
            </w:r>
          </w:p>
        </w:tc>
        <w:tc>
          <w:tcPr>
            <w:tcW w:w="702" w:type="dxa"/>
            <w:tcBorders>
              <w:top w:val="nil"/>
              <w:left w:val="nil"/>
              <w:bottom w:val="single" w:sz="4" w:space="0" w:color="auto"/>
              <w:right w:val="single" w:sz="4" w:space="0" w:color="auto"/>
            </w:tcBorders>
            <w:shd w:val="clear" w:color="auto" w:fill="auto"/>
            <w:noWrap/>
            <w:vAlign w:val="center"/>
            <w:hideMark/>
          </w:tcPr>
          <w:p w14:paraId="7BB566A7" w14:textId="77777777" w:rsidR="00FC1F88" w:rsidRPr="00AD1213" w:rsidRDefault="00FC1F88" w:rsidP="000970AF">
            <w:pPr>
              <w:jc w:val="center"/>
              <w:rPr>
                <w:color w:val="000000"/>
                <w:sz w:val="18"/>
                <w:szCs w:val="18"/>
              </w:rPr>
            </w:pPr>
            <w:r w:rsidRPr="00AD1213">
              <w:rPr>
                <w:color w:val="000000"/>
                <w:sz w:val="18"/>
                <w:szCs w:val="18"/>
              </w:rPr>
              <w:t>19.24</w:t>
            </w:r>
          </w:p>
        </w:tc>
        <w:tc>
          <w:tcPr>
            <w:tcW w:w="703" w:type="dxa"/>
            <w:tcBorders>
              <w:top w:val="nil"/>
              <w:left w:val="nil"/>
              <w:bottom w:val="single" w:sz="4" w:space="0" w:color="auto"/>
              <w:right w:val="single" w:sz="4" w:space="0" w:color="auto"/>
            </w:tcBorders>
            <w:shd w:val="clear" w:color="auto" w:fill="auto"/>
            <w:noWrap/>
            <w:vAlign w:val="center"/>
            <w:hideMark/>
          </w:tcPr>
          <w:p w14:paraId="79301910" w14:textId="77777777" w:rsidR="00FC1F88" w:rsidRPr="00AD1213" w:rsidRDefault="00FC1F88" w:rsidP="000970AF">
            <w:pPr>
              <w:jc w:val="center"/>
              <w:rPr>
                <w:color w:val="000000"/>
                <w:sz w:val="18"/>
                <w:szCs w:val="18"/>
              </w:rPr>
            </w:pPr>
            <w:r w:rsidRPr="00AD1213">
              <w:rPr>
                <w:color w:val="000000"/>
                <w:sz w:val="18"/>
                <w:szCs w:val="18"/>
              </w:rPr>
              <w:t>14.19</w:t>
            </w:r>
          </w:p>
        </w:tc>
        <w:tc>
          <w:tcPr>
            <w:tcW w:w="702" w:type="dxa"/>
            <w:tcBorders>
              <w:top w:val="nil"/>
              <w:left w:val="nil"/>
              <w:bottom w:val="single" w:sz="4" w:space="0" w:color="auto"/>
              <w:right w:val="single" w:sz="4" w:space="0" w:color="auto"/>
            </w:tcBorders>
            <w:shd w:val="clear" w:color="000000" w:fill="FF6161"/>
            <w:noWrap/>
            <w:vAlign w:val="center"/>
            <w:hideMark/>
          </w:tcPr>
          <w:p w14:paraId="453E7984" w14:textId="77777777" w:rsidR="00FC1F88" w:rsidRPr="00AD1213" w:rsidRDefault="00FC1F88" w:rsidP="000970AF">
            <w:pPr>
              <w:jc w:val="center"/>
              <w:rPr>
                <w:color w:val="000000"/>
                <w:sz w:val="18"/>
                <w:szCs w:val="18"/>
              </w:rPr>
            </w:pPr>
            <w:r w:rsidRPr="00AD1213">
              <w:rPr>
                <w:color w:val="000000"/>
                <w:sz w:val="18"/>
                <w:szCs w:val="18"/>
              </w:rPr>
              <w:t xml:space="preserve">22.05 </w:t>
            </w:r>
            <w:r>
              <w:rPr>
                <w:color w:val="000000"/>
                <w:sz w:val="18"/>
                <w:szCs w:val="18"/>
              </w:rPr>
              <w:br/>
            </w:r>
            <w:r w:rsidRPr="00AD1213">
              <w:rPr>
                <w:color w:val="000000"/>
                <w:sz w:val="18"/>
                <w:szCs w:val="18"/>
              </w:rPr>
              <w:t>(-11%)</w:t>
            </w:r>
          </w:p>
        </w:tc>
        <w:tc>
          <w:tcPr>
            <w:tcW w:w="703" w:type="dxa"/>
            <w:tcBorders>
              <w:top w:val="nil"/>
              <w:left w:val="nil"/>
              <w:bottom w:val="single" w:sz="4" w:space="0" w:color="auto"/>
              <w:right w:val="single" w:sz="4" w:space="0" w:color="auto"/>
            </w:tcBorders>
            <w:shd w:val="clear" w:color="000000" w:fill="FF6161"/>
            <w:noWrap/>
            <w:vAlign w:val="center"/>
            <w:hideMark/>
          </w:tcPr>
          <w:p w14:paraId="08C89CCA" w14:textId="77777777" w:rsidR="00FC1F88" w:rsidRPr="00AD1213" w:rsidRDefault="00FC1F88" w:rsidP="000970AF">
            <w:pPr>
              <w:jc w:val="center"/>
              <w:rPr>
                <w:color w:val="000000"/>
                <w:sz w:val="18"/>
                <w:szCs w:val="18"/>
              </w:rPr>
            </w:pPr>
            <w:r w:rsidRPr="00AD1213">
              <w:rPr>
                <w:color w:val="000000"/>
                <w:sz w:val="18"/>
                <w:szCs w:val="18"/>
              </w:rPr>
              <w:t xml:space="preserve">6.30 </w:t>
            </w:r>
            <w:r>
              <w:rPr>
                <w:color w:val="000000"/>
                <w:sz w:val="18"/>
                <w:szCs w:val="18"/>
              </w:rPr>
              <w:br/>
            </w:r>
            <w:r w:rsidRPr="00AD1213">
              <w:rPr>
                <w:color w:val="000000"/>
                <w:sz w:val="18"/>
                <w:szCs w:val="18"/>
              </w:rPr>
              <w:t>(-67%)</w:t>
            </w:r>
          </w:p>
        </w:tc>
        <w:tc>
          <w:tcPr>
            <w:tcW w:w="702" w:type="dxa"/>
            <w:tcBorders>
              <w:top w:val="nil"/>
              <w:left w:val="nil"/>
              <w:bottom w:val="single" w:sz="4" w:space="0" w:color="auto"/>
              <w:right w:val="single" w:sz="4" w:space="0" w:color="auto"/>
            </w:tcBorders>
            <w:shd w:val="clear" w:color="000000" w:fill="FF6161"/>
            <w:noWrap/>
            <w:vAlign w:val="center"/>
            <w:hideMark/>
          </w:tcPr>
          <w:p w14:paraId="1333B113" w14:textId="77777777" w:rsidR="00FC1F88" w:rsidRPr="00AD1213" w:rsidRDefault="00FC1F88" w:rsidP="000970AF">
            <w:pPr>
              <w:jc w:val="center"/>
              <w:rPr>
                <w:color w:val="000000"/>
                <w:sz w:val="18"/>
                <w:szCs w:val="18"/>
              </w:rPr>
            </w:pPr>
            <w:r w:rsidRPr="00AD1213">
              <w:rPr>
                <w:color w:val="000000"/>
                <w:sz w:val="18"/>
                <w:szCs w:val="18"/>
              </w:rPr>
              <w:t xml:space="preserve">0.37 </w:t>
            </w:r>
            <w:r>
              <w:rPr>
                <w:color w:val="000000"/>
                <w:sz w:val="18"/>
                <w:szCs w:val="18"/>
              </w:rPr>
              <w:br/>
            </w:r>
            <w:r w:rsidRPr="00AD1213">
              <w:rPr>
                <w:color w:val="000000"/>
                <w:sz w:val="18"/>
                <w:szCs w:val="18"/>
              </w:rPr>
              <w:t>(-97%)</w:t>
            </w:r>
          </w:p>
        </w:tc>
        <w:tc>
          <w:tcPr>
            <w:tcW w:w="702" w:type="dxa"/>
            <w:tcBorders>
              <w:top w:val="nil"/>
              <w:left w:val="nil"/>
              <w:bottom w:val="single" w:sz="4" w:space="0" w:color="auto"/>
              <w:right w:val="single" w:sz="4" w:space="0" w:color="auto"/>
            </w:tcBorders>
            <w:shd w:val="clear" w:color="auto" w:fill="auto"/>
            <w:noWrap/>
            <w:vAlign w:val="center"/>
            <w:hideMark/>
          </w:tcPr>
          <w:p w14:paraId="411CE884" w14:textId="77777777" w:rsidR="00FC1F88" w:rsidRPr="00AD1213" w:rsidRDefault="00FC1F88" w:rsidP="000970AF">
            <w:pPr>
              <w:jc w:val="center"/>
              <w:rPr>
                <w:color w:val="000000"/>
                <w:sz w:val="18"/>
                <w:szCs w:val="18"/>
              </w:rPr>
            </w:pPr>
            <w:r w:rsidRPr="00AD1213">
              <w:rPr>
                <w:color w:val="000000"/>
                <w:sz w:val="18"/>
                <w:szCs w:val="18"/>
              </w:rPr>
              <w:t xml:space="preserve">24.28 </w:t>
            </w:r>
            <w:r>
              <w:rPr>
                <w:color w:val="000000"/>
                <w:sz w:val="18"/>
                <w:szCs w:val="18"/>
              </w:rPr>
              <w:br/>
            </w:r>
            <w:r w:rsidRPr="00AD1213">
              <w:rPr>
                <w:color w:val="000000"/>
                <w:sz w:val="18"/>
                <w:szCs w:val="18"/>
              </w:rPr>
              <w:t>(-2%)</w:t>
            </w:r>
          </w:p>
        </w:tc>
        <w:tc>
          <w:tcPr>
            <w:tcW w:w="703" w:type="dxa"/>
            <w:tcBorders>
              <w:top w:val="nil"/>
              <w:left w:val="nil"/>
              <w:bottom w:val="single" w:sz="4" w:space="0" w:color="auto"/>
              <w:right w:val="single" w:sz="4" w:space="0" w:color="auto"/>
            </w:tcBorders>
            <w:shd w:val="clear" w:color="000000" w:fill="FF6161"/>
            <w:noWrap/>
            <w:vAlign w:val="center"/>
            <w:hideMark/>
          </w:tcPr>
          <w:p w14:paraId="0D10D5CA" w14:textId="77777777" w:rsidR="00FC1F88" w:rsidRPr="00AD1213" w:rsidRDefault="00FC1F88" w:rsidP="000970AF">
            <w:pPr>
              <w:jc w:val="center"/>
              <w:rPr>
                <w:color w:val="000000"/>
                <w:sz w:val="18"/>
                <w:szCs w:val="18"/>
              </w:rPr>
            </w:pPr>
            <w:r w:rsidRPr="00AD1213">
              <w:rPr>
                <w:color w:val="000000"/>
                <w:sz w:val="18"/>
                <w:szCs w:val="18"/>
              </w:rPr>
              <w:t xml:space="preserve">11.27 </w:t>
            </w:r>
            <w:r>
              <w:rPr>
                <w:color w:val="000000"/>
                <w:sz w:val="18"/>
                <w:szCs w:val="18"/>
              </w:rPr>
              <w:br/>
            </w:r>
            <w:r w:rsidRPr="00AD1213">
              <w:rPr>
                <w:color w:val="000000"/>
                <w:sz w:val="18"/>
                <w:szCs w:val="18"/>
              </w:rPr>
              <w:t>(-41%)</w:t>
            </w:r>
          </w:p>
        </w:tc>
        <w:tc>
          <w:tcPr>
            <w:tcW w:w="702" w:type="dxa"/>
            <w:tcBorders>
              <w:top w:val="nil"/>
              <w:left w:val="nil"/>
              <w:bottom w:val="single" w:sz="4" w:space="0" w:color="auto"/>
              <w:right w:val="single" w:sz="4" w:space="0" w:color="auto"/>
            </w:tcBorders>
            <w:shd w:val="clear" w:color="000000" w:fill="FF6161"/>
            <w:noWrap/>
            <w:vAlign w:val="center"/>
            <w:hideMark/>
          </w:tcPr>
          <w:p w14:paraId="59E664F2" w14:textId="77777777" w:rsidR="00FC1F88" w:rsidRPr="00AD1213" w:rsidRDefault="00FC1F88" w:rsidP="000970AF">
            <w:pPr>
              <w:jc w:val="center"/>
              <w:rPr>
                <w:color w:val="000000"/>
                <w:sz w:val="18"/>
                <w:szCs w:val="18"/>
              </w:rPr>
            </w:pPr>
            <w:r w:rsidRPr="00AD1213">
              <w:rPr>
                <w:color w:val="000000"/>
                <w:sz w:val="18"/>
                <w:szCs w:val="18"/>
              </w:rPr>
              <w:t xml:space="preserve">6.22 </w:t>
            </w:r>
            <w:r>
              <w:rPr>
                <w:color w:val="000000"/>
                <w:sz w:val="18"/>
                <w:szCs w:val="18"/>
              </w:rPr>
              <w:br/>
            </w:r>
            <w:r w:rsidRPr="00AD1213">
              <w:rPr>
                <w:color w:val="000000"/>
                <w:sz w:val="18"/>
                <w:szCs w:val="18"/>
              </w:rPr>
              <w:t>(-56%)</w:t>
            </w:r>
          </w:p>
        </w:tc>
        <w:tc>
          <w:tcPr>
            <w:tcW w:w="703" w:type="dxa"/>
            <w:tcBorders>
              <w:top w:val="nil"/>
              <w:left w:val="nil"/>
              <w:bottom w:val="single" w:sz="4" w:space="0" w:color="auto"/>
              <w:right w:val="single" w:sz="4" w:space="0" w:color="auto"/>
            </w:tcBorders>
            <w:shd w:val="clear" w:color="auto" w:fill="auto"/>
            <w:noWrap/>
            <w:vAlign w:val="center"/>
            <w:hideMark/>
          </w:tcPr>
          <w:p w14:paraId="76BB8B73" w14:textId="77777777" w:rsidR="00FC1F88" w:rsidRPr="00AD1213" w:rsidRDefault="00FC1F88" w:rsidP="000970AF">
            <w:pPr>
              <w:jc w:val="center"/>
              <w:rPr>
                <w:color w:val="000000"/>
                <w:sz w:val="18"/>
                <w:szCs w:val="18"/>
              </w:rPr>
            </w:pPr>
            <w:r w:rsidRPr="00AD1213">
              <w:rPr>
                <w:color w:val="000000"/>
                <w:sz w:val="18"/>
                <w:szCs w:val="18"/>
              </w:rPr>
              <w:t>24.74 (0%)</w:t>
            </w:r>
          </w:p>
        </w:tc>
        <w:tc>
          <w:tcPr>
            <w:tcW w:w="702" w:type="dxa"/>
            <w:tcBorders>
              <w:top w:val="nil"/>
              <w:left w:val="nil"/>
              <w:bottom w:val="single" w:sz="4" w:space="0" w:color="auto"/>
              <w:right w:val="single" w:sz="4" w:space="0" w:color="auto"/>
            </w:tcBorders>
            <w:shd w:val="clear" w:color="000000" w:fill="FF6161"/>
            <w:noWrap/>
            <w:vAlign w:val="center"/>
            <w:hideMark/>
          </w:tcPr>
          <w:p w14:paraId="13E1BE6E" w14:textId="77777777" w:rsidR="00FC1F88" w:rsidRPr="00AD1213" w:rsidRDefault="00FC1F88" w:rsidP="000970AF">
            <w:pPr>
              <w:jc w:val="center"/>
              <w:rPr>
                <w:color w:val="000000"/>
                <w:sz w:val="18"/>
                <w:szCs w:val="18"/>
              </w:rPr>
            </w:pPr>
            <w:r w:rsidRPr="00AD1213">
              <w:rPr>
                <w:color w:val="000000"/>
                <w:sz w:val="18"/>
                <w:szCs w:val="18"/>
              </w:rPr>
              <w:t xml:space="preserve">13.96 </w:t>
            </w:r>
            <w:r>
              <w:rPr>
                <w:color w:val="000000"/>
                <w:sz w:val="18"/>
                <w:szCs w:val="18"/>
              </w:rPr>
              <w:br/>
            </w:r>
            <w:r w:rsidRPr="00AD1213">
              <w:rPr>
                <w:color w:val="000000"/>
                <w:sz w:val="18"/>
                <w:szCs w:val="18"/>
              </w:rPr>
              <w:t>(-27%)</w:t>
            </w:r>
          </w:p>
        </w:tc>
        <w:tc>
          <w:tcPr>
            <w:tcW w:w="703" w:type="dxa"/>
            <w:tcBorders>
              <w:top w:val="nil"/>
              <w:left w:val="nil"/>
              <w:bottom w:val="single" w:sz="4" w:space="0" w:color="auto"/>
              <w:right w:val="single" w:sz="4" w:space="0" w:color="auto"/>
            </w:tcBorders>
            <w:shd w:val="clear" w:color="000000" w:fill="FF6161"/>
            <w:noWrap/>
            <w:vAlign w:val="center"/>
            <w:hideMark/>
          </w:tcPr>
          <w:p w14:paraId="56533AFB" w14:textId="77777777" w:rsidR="00FC1F88" w:rsidRPr="00AD1213" w:rsidRDefault="00FC1F88" w:rsidP="000970AF">
            <w:pPr>
              <w:jc w:val="center"/>
              <w:rPr>
                <w:color w:val="000000"/>
                <w:sz w:val="18"/>
                <w:szCs w:val="18"/>
              </w:rPr>
            </w:pPr>
            <w:r w:rsidRPr="00AD1213">
              <w:rPr>
                <w:color w:val="000000"/>
                <w:sz w:val="18"/>
                <w:szCs w:val="18"/>
              </w:rPr>
              <w:t xml:space="preserve">2.11 </w:t>
            </w:r>
            <w:r>
              <w:rPr>
                <w:color w:val="000000"/>
                <w:sz w:val="18"/>
                <w:szCs w:val="18"/>
              </w:rPr>
              <w:br/>
            </w:r>
            <w:r w:rsidRPr="00AD1213">
              <w:rPr>
                <w:color w:val="000000"/>
                <w:sz w:val="18"/>
                <w:szCs w:val="18"/>
              </w:rPr>
              <w:t>(-85%)</w:t>
            </w:r>
          </w:p>
        </w:tc>
      </w:tr>
      <w:tr w:rsidR="00FC1F88" w:rsidRPr="00AE25BF" w14:paraId="4122CE8B" w14:textId="77777777" w:rsidTr="000970AF">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7A87CDB8" w14:textId="77777777" w:rsidR="00FC1F88" w:rsidRPr="00AD1213" w:rsidRDefault="00FC1F88" w:rsidP="000970AF">
            <w:pPr>
              <w:jc w:val="center"/>
              <w:rPr>
                <w:color w:val="000000"/>
                <w:sz w:val="18"/>
                <w:szCs w:val="18"/>
                <w:lang w:val="en-US"/>
              </w:rPr>
            </w:pPr>
            <w:r w:rsidRPr="00AD1213">
              <w:rPr>
                <w:color w:val="000000"/>
                <w:sz w:val="18"/>
                <w:szCs w:val="18"/>
                <w:lang w:val="en-US"/>
              </w:rPr>
              <w:t>95%-ile Average UL UPT [Mbps]</w:t>
            </w:r>
          </w:p>
        </w:tc>
        <w:tc>
          <w:tcPr>
            <w:tcW w:w="702" w:type="dxa"/>
            <w:tcBorders>
              <w:top w:val="nil"/>
              <w:left w:val="nil"/>
              <w:bottom w:val="single" w:sz="4" w:space="0" w:color="auto"/>
              <w:right w:val="single" w:sz="4" w:space="0" w:color="auto"/>
            </w:tcBorders>
            <w:shd w:val="clear" w:color="auto" w:fill="auto"/>
            <w:noWrap/>
            <w:vAlign w:val="center"/>
            <w:hideMark/>
          </w:tcPr>
          <w:p w14:paraId="46EBF5CB" w14:textId="77777777" w:rsidR="00FC1F88" w:rsidRPr="00AD1213" w:rsidRDefault="00FC1F88" w:rsidP="000970AF">
            <w:pPr>
              <w:jc w:val="center"/>
              <w:rPr>
                <w:color w:val="000000"/>
                <w:sz w:val="18"/>
                <w:szCs w:val="18"/>
              </w:rPr>
            </w:pPr>
            <w:r w:rsidRPr="00AD1213">
              <w:rPr>
                <w:color w:val="000000"/>
                <w:sz w:val="18"/>
                <w:szCs w:val="18"/>
              </w:rPr>
              <w:t>36.04</w:t>
            </w:r>
          </w:p>
        </w:tc>
        <w:tc>
          <w:tcPr>
            <w:tcW w:w="702" w:type="dxa"/>
            <w:tcBorders>
              <w:top w:val="nil"/>
              <w:left w:val="nil"/>
              <w:bottom w:val="single" w:sz="4" w:space="0" w:color="auto"/>
              <w:right w:val="single" w:sz="4" w:space="0" w:color="auto"/>
            </w:tcBorders>
            <w:shd w:val="clear" w:color="auto" w:fill="auto"/>
            <w:noWrap/>
            <w:vAlign w:val="center"/>
            <w:hideMark/>
          </w:tcPr>
          <w:p w14:paraId="65414097" w14:textId="77777777" w:rsidR="00FC1F88" w:rsidRPr="00AD1213" w:rsidRDefault="00FC1F88" w:rsidP="000970AF">
            <w:pPr>
              <w:jc w:val="center"/>
              <w:rPr>
                <w:color w:val="000000"/>
                <w:sz w:val="18"/>
                <w:szCs w:val="18"/>
              </w:rPr>
            </w:pPr>
            <w:r w:rsidRPr="00AD1213">
              <w:rPr>
                <w:color w:val="000000"/>
                <w:sz w:val="18"/>
                <w:szCs w:val="18"/>
              </w:rPr>
              <w:t>33.79</w:t>
            </w:r>
          </w:p>
        </w:tc>
        <w:tc>
          <w:tcPr>
            <w:tcW w:w="703" w:type="dxa"/>
            <w:tcBorders>
              <w:top w:val="nil"/>
              <w:left w:val="nil"/>
              <w:bottom w:val="single" w:sz="4" w:space="0" w:color="auto"/>
              <w:right w:val="single" w:sz="4" w:space="0" w:color="auto"/>
            </w:tcBorders>
            <w:shd w:val="clear" w:color="auto" w:fill="auto"/>
            <w:noWrap/>
            <w:vAlign w:val="center"/>
            <w:hideMark/>
          </w:tcPr>
          <w:p w14:paraId="1357C483" w14:textId="77777777" w:rsidR="00FC1F88" w:rsidRPr="00AD1213" w:rsidRDefault="00FC1F88" w:rsidP="000970AF">
            <w:pPr>
              <w:jc w:val="center"/>
              <w:rPr>
                <w:color w:val="000000"/>
                <w:sz w:val="18"/>
                <w:szCs w:val="18"/>
              </w:rPr>
            </w:pPr>
            <w:r w:rsidRPr="00AD1213">
              <w:rPr>
                <w:color w:val="000000"/>
                <w:sz w:val="18"/>
                <w:szCs w:val="18"/>
              </w:rPr>
              <w:t>29.24</w:t>
            </w:r>
          </w:p>
        </w:tc>
        <w:tc>
          <w:tcPr>
            <w:tcW w:w="702" w:type="dxa"/>
            <w:tcBorders>
              <w:top w:val="nil"/>
              <w:left w:val="nil"/>
              <w:bottom w:val="single" w:sz="4" w:space="0" w:color="auto"/>
              <w:right w:val="single" w:sz="4" w:space="0" w:color="auto"/>
            </w:tcBorders>
            <w:shd w:val="clear" w:color="auto" w:fill="auto"/>
            <w:noWrap/>
            <w:vAlign w:val="center"/>
            <w:hideMark/>
          </w:tcPr>
          <w:p w14:paraId="291A9F65" w14:textId="77777777" w:rsidR="00FC1F88" w:rsidRPr="00AD1213" w:rsidRDefault="00FC1F88" w:rsidP="000970AF">
            <w:pPr>
              <w:jc w:val="center"/>
              <w:rPr>
                <w:color w:val="000000"/>
                <w:sz w:val="18"/>
                <w:szCs w:val="18"/>
              </w:rPr>
            </w:pPr>
            <w:r w:rsidRPr="00AD1213">
              <w:rPr>
                <w:color w:val="000000"/>
                <w:sz w:val="18"/>
                <w:szCs w:val="18"/>
              </w:rPr>
              <w:t>33.25 (7%)</w:t>
            </w:r>
          </w:p>
        </w:tc>
        <w:tc>
          <w:tcPr>
            <w:tcW w:w="703" w:type="dxa"/>
            <w:tcBorders>
              <w:top w:val="nil"/>
              <w:left w:val="nil"/>
              <w:bottom w:val="single" w:sz="4" w:space="0" w:color="auto"/>
              <w:right w:val="single" w:sz="4" w:space="0" w:color="auto"/>
            </w:tcBorders>
            <w:shd w:val="clear" w:color="000000" w:fill="FF6161"/>
            <w:noWrap/>
            <w:vAlign w:val="center"/>
            <w:hideMark/>
          </w:tcPr>
          <w:p w14:paraId="7D61BC4E" w14:textId="77777777" w:rsidR="00FC1F88" w:rsidRPr="00AD1213" w:rsidRDefault="00FC1F88" w:rsidP="000970AF">
            <w:pPr>
              <w:jc w:val="center"/>
              <w:rPr>
                <w:color w:val="000000"/>
                <w:sz w:val="18"/>
                <w:szCs w:val="18"/>
              </w:rPr>
            </w:pPr>
            <w:r w:rsidRPr="00AD1213">
              <w:rPr>
                <w:color w:val="000000"/>
                <w:sz w:val="18"/>
                <w:szCs w:val="18"/>
              </w:rPr>
              <w:t xml:space="preserve">18.93 </w:t>
            </w:r>
            <w:r>
              <w:rPr>
                <w:color w:val="000000"/>
                <w:sz w:val="18"/>
                <w:szCs w:val="18"/>
              </w:rPr>
              <w:br/>
            </w:r>
            <w:r w:rsidRPr="00AD1213">
              <w:rPr>
                <w:color w:val="000000"/>
                <w:sz w:val="18"/>
                <w:szCs w:val="18"/>
              </w:rPr>
              <w:t>(-43%)</w:t>
            </w:r>
          </w:p>
        </w:tc>
        <w:tc>
          <w:tcPr>
            <w:tcW w:w="702" w:type="dxa"/>
            <w:tcBorders>
              <w:top w:val="nil"/>
              <w:left w:val="nil"/>
              <w:bottom w:val="single" w:sz="4" w:space="0" w:color="auto"/>
              <w:right w:val="single" w:sz="4" w:space="0" w:color="auto"/>
            </w:tcBorders>
            <w:shd w:val="clear" w:color="000000" w:fill="FF6161"/>
            <w:noWrap/>
            <w:vAlign w:val="center"/>
            <w:hideMark/>
          </w:tcPr>
          <w:p w14:paraId="2981FBA4" w14:textId="77777777" w:rsidR="00FC1F88" w:rsidRPr="00AD1213" w:rsidRDefault="00FC1F88" w:rsidP="000970AF">
            <w:pPr>
              <w:jc w:val="center"/>
              <w:rPr>
                <w:color w:val="000000"/>
                <w:sz w:val="18"/>
                <w:szCs w:val="18"/>
              </w:rPr>
            </w:pPr>
            <w:r w:rsidRPr="00AD1213">
              <w:rPr>
                <w:color w:val="000000"/>
                <w:sz w:val="18"/>
                <w:szCs w:val="18"/>
              </w:rPr>
              <w:t xml:space="preserve">7.58 </w:t>
            </w:r>
            <w:r>
              <w:rPr>
                <w:color w:val="000000"/>
                <w:sz w:val="18"/>
                <w:szCs w:val="18"/>
              </w:rPr>
              <w:br/>
            </w:r>
            <w:r w:rsidRPr="00AD1213">
              <w:rPr>
                <w:color w:val="000000"/>
                <w:sz w:val="18"/>
                <w:szCs w:val="18"/>
              </w:rPr>
              <w:t>(-74%)</w:t>
            </w:r>
          </w:p>
        </w:tc>
        <w:tc>
          <w:tcPr>
            <w:tcW w:w="702" w:type="dxa"/>
            <w:tcBorders>
              <w:top w:val="nil"/>
              <w:left w:val="nil"/>
              <w:bottom w:val="single" w:sz="4" w:space="0" w:color="auto"/>
              <w:right w:val="single" w:sz="4" w:space="0" w:color="auto"/>
            </w:tcBorders>
            <w:shd w:val="clear" w:color="auto" w:fill="auto"/>
            <w:noWrap/>
            <w:vAlign w:val="center"/>
            <w:hideMark/>
          </w:tcPr>
          <w:p w14:paraId="7A9F8D6E" w14:textId="77777777" w:rsidR="00FC1F88" w:rsidRPr="00AD1213" w:rsidRDefault="00FC1F88" w:rsidP="000970AF">
            <w:pPr>
              <w:jc w:val="center"/>
              <w:rPr>
                <w:color w:val="000000"/>
                <w:sz w:val="18"/>
                <w:szCs w:val="18"/>
              </w:rPr>
            </w:pPr>
            <w:r w:rsidRPr="00AD1213">
              <w:rPr>
                <w:color w:val="000000"/>
                <w:sz w:val="18"/>
                <w:szCs w:val="18"/>
              </w:rPr>
              <w:t>36.74 (2%)</w:t>
            </w:r>
          </w:p>
        </w:tc>
        <w:tc>
          <w:tcPr>
            <w:tcW w:w="703" w:type="dxa"/>
            <w:tcBorders>
              <w:top w:val="nil"/>
              <w:left w:val="nil"/>
              <w:bottom w:val="single" w:sz="4" w:space="0" w:color="auto"/>
              <w:right w:val="single" w:sz="4" w:space="0" w:color="auto"/>
            </w:tcBorders>
            <w:shd w:val="clear" w:color="000000" w:fill="FF6161"/>
            <w:noWrap/>
            <w:vAlign w:val="center"/>
            <w:hideMark/>
          </w:tcPr>
          <w:p w14:paraId="5601A068" w14:textId="77777777" w:rsidR="00FC1F88" w:rsidRPr="00AD1213" w:rsidRDefault="00FC1F88" w:rsidP="000970AF">
            <w:pPr>
              <w:jc w:val="center"/>
              <w:rPr>
                <w:color w:val="000000"/>
                <w:sz w:val="18"/>
                <w:szCs w:val="18"/>
              </w:rPr>
            </w:pPr>
            <w:r w:rsidRPr="00AD1213">
              <w:rPr>
                <w:color w:val="000000"/>
                <w:sz w:val="18"/>
                <w:szCs w:val="18"/>
              </w:rPr>
              <w:t xml:space="preserve">25.65 </w:t>
            </w:r>
            <w:r>
              <w:rPr>
                <w:color w:val="000000"/>
                <w:sz w:val="18"/>
                <w:szCs w:val="18"/>
              </w:rPr>
              <w:br/>
            </w:r>
            <w:r w:rsidRPr="00AD1213">
              <w:rPr>
                <w:color w:val="000000"/>
                <w:sz w:val="18"/>
                <w:szCs w:val="18"/>
              </w:rPr>
              <w:t>(-24%)</w:t>
            </w:r>
          </w:p>
        </w:tc>
        <w:tc>
          <w:tcPr>
            <w:tcW w:w="702" w:type="dxa"/>
            <w:tcBorders>
              <w:top w:val="nil"/>
              <w:left w:val="nil"/>
              <w:bottom w:val="single" w:sz="4" w:space="0" w:color="auto"/>
              <w:right w:val="single" w:sz="4" w:space="0" w:color="auto"/>
            </w:tcBorders>
            <w:shd w:val="clear" w:color="000000" w:fill="FF6161"/>
            <w:noWrap/>
            <w:vAlign w:val="center"/>
            <w:hideMark/>
          </w:tcPr>
          <w:p w14:paraId="1773A1E8" w14:textId="77777777" w:rsidR="00FC1F88" w:rsidRPr="00AD1213" w:rsidRDefault="00FC1F88" w:rsidP="000970AF">
            <w:pPr>
              <w:jc w:val="center"/>
              <w:rPr>
                <w:color w:val="000000"/>
                <w:sz w:val="18"/>
                <w:szCs w:val="18"/>
              </w:rPr>
            </w:pPr>
            <w:r w:rsidRPr="00AD1213">
              <w:rPr>
                <w:color w:val="000000"/>
                <w:sz w:val="18"/>
                <w:szCs w:val="18"/>
              </w:rPr>
              <w:t xml:space="preserve">22.31 </w:t>
            </w:r>
            <w:r>
              <w:rPr>
                <w:color w:val="000000"/>
                <w:sz w:val="18"/>
                <w:szCs w:val="18"/>
              </w:rPr>
              <w:br/>
            </w:r>
            <w:r w:rsidRPr="00AD1213">
              <w:rPr>
                <w:color w:val="000000"/>
                <w:sz w:val="18"/>
                <w:szCs w:val="18"/>
              </w:rPr>
              <w:t>(-23%)</w:t>
            </w:r>
          </w:p>
        </w:tc>
        <w:tc>
          <w:tcPr>
            <w:tcW w:w="703" w:type="dxa"/>
            <w:tcBorders>
              <w:top w:val="nil"/>
              <w:left w:val="nil"/>
              <w:bottom w:val="single" w:sz="4" w:space="0" w:color="auto"/>
              <w:right w:val="single" w:sz="4" w:space="0" w:color="auto"/>
            </w:tcBorders>
            <w:shd w:val="clear" w:color="auto" w:fill="auto"/>
            <w:noWrap/>
            <w:vAlign w:val="center"/>
            <w:hideMark/>
          </w:tcPr>
          <w:p w14:paraId="4A16F8E1" w14:textId="77777777" w:rsidR="00FC1F88" w:rsidRPr="00AD1213" w:rsidRDefault="00FC1F88" w:rsidP="000970AF">
            <w:pPr>
              <w:jc w:val="center"/>
              <w:rPr>
                <w:color w:val="000000"/>
                <w:sz w:val="18"/>
                <w:szCs w:val="18"/>
              </w:rPr>
            </w:pPr>
            <w:r w:rsidRPr="00AD1213">
              <w:rPr>
                <w:color w:val="000000"/>
                <w:sz w:val="18"/>
                <w:szCs w:val="18"/>
              </w:rPr>
              <w:t>37.1 (3%)</w:t>
            </w:r>
          </w:p>
        </w:tc>
        <w:tc>
          <w:tcPr>
            <w:tcW w:w="702" w:type="dxa"/>
            <w:tcBorders>
              <w:top w:val="nil"/>
              <w:left w:val="nil"/>
              <w:bottom w:val="single" w:sz="4" w:space="0" w:color="auto"/>
              <w:right w:val="single" w:sz="4" w:space="0" w:color="auto"/>
            </w:tcBorders>
            <w:shd w:val="clear" w:color="000000" w:fill="FF6161"/>
            <w:noWrap/>
            <w:vAlign w:val="center"/>
            <w:hideMark/>
          </w:tcPr>
          <w:p w14:paraId="6E56A108" w14:textId="77777777" w:rsidR="00FC1F88" w:rsidRPr="00AD1213" w:rsidRDefault="00FC1F88" w:rsidP="000970AF">
            <w:pPr>
              <w:jc w:val="center"/>
              <w:rPr>
                <w:color w:val="000000"/>
                <w:sz w:val="18"/>
                <w:szCs w:val="18"/>
              </w:rPr>
            </w:pPr>
            <w:r w:rsidRPr="00AD1213">
              <w:rPr>
                <w:color w:val="000000"/>
                <w:sz w:val="18"/>
                <w:szCs w:val="18"/>
              </w:rPr>
              <w:t xml:space="preserve">27.14 </w:t>
            </w:r>
            <w:r>
              <w:rPr>
                <w:color w:val="000000"/>
                <w:sz w:val="18"/>
                <w:szCs w:val="18"/>
              </w:rPr>
              <w:br/>
            </w:r>
            <w:r w:rsidRPr="00AD1213">
              <w:rPr>
                <w:color w:val="000000"/>
                <w:sz w:val="18"/>
                <w:szCs w:val="18"/>
              </w:rPr>
              <w:t>(-19%)</w:t>
            </w:r>
          </w:p>
        </w:tc>
        <w:tc>
          <w:tcPr>
            <w:tcW w:w="703" w:type="dxa"/>
            <w:tcBorders>
              <w:top w:val="nil"/>
              <w:left w:val="nil"/>
              <w:bottom w:val="single" w:sz="4" w:space="0" w:color="auto"/>
              <w:right w:val="single" w:sz="4" w:space="0" w:color="auto"/>
            </w:tcBorders>
            <w:shd w:val="clear" w:color="000000" w:fill="FF6161"/>
            <w:noWrap/>
            <w:vAlign w:val="center"/>
            <w:hideMark/>
          </w:tcPr>
          <w:p w14:paraId="0C6CB32F" w14:textId="77777777" w:rsidR="00FC1F88" w:rsidRPr="00AD1213" w:rsidRDefault="00FC1F88" w:rsidP="000970AF">
            <w:pPr>
              <w:jc w:val="center"/>
              <w:rPr>
                <w:color w:val="000000"/>
                <w:sz w:val="18"/>
                <w:szCs w:val="18"/>
              </w:rPr>
            </w:pPr>
            <w:r w:rsidRPr="00AD1213">
              <w:rPr>
                <w:color w:val="000000"/>
                <w:sz w:val="18"/>
                <w:szCs w:val="18"/>
              </w:rPr>
              <w:t xml:space="preserve">17.44 </w:t>
            </w:r>
            <w:r>
              <w:rPr>
                <w:color w:val="000000"/>
                <w:sz w:val="18"/>
                <w:szCs w:val="18"/>
              </w:rPr>
              <w:br/>
            </w:r>
            <w:r w:rsidRPr="00AD1213">
              <w:rPr>
                <w:color w:val="000000"/>
                <w:sz w:val="18"/>
                <w:szCs w:val="18"/>
              </w:rPr>
              <w:t>(-40%)</w:t>
            </w:r>
          </w:p>
        </w:tc>
      </w:tr>
      <w:tr w:rsidR="00FC1F88" w:rsidRPr="00AE25BF" w14:paraId="34C07209" w14:textId="77777777" w:rsidTr="000970AF">
        <w:trPr>
          <w:trHeight w:val="51"/>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6F5A745F" w14:textId="77777777" w:rsidR="00FC1F88" w:rsidRPr="00AD1213" w:rsidRDefault="00FC1F88" w:rsidP="000970AF">
            <w:pPr>
              <w:jc w:val="center"/>
              <w:rPr>
                <w:color w:val="000000"/>
                <w:sz w:val="18"/>
                <w:szCs w:val="18"/>
                <w:lang w:val="en-US"/>
              </w:rPr>
            </w:pPr>
            <w:r w:rsidRPr="00AD1213">
              <w:rPr>
                <w:color w:val="000000"/>
                <w:sz w:val="18"/>
                <w:szCs w:val="18"/>
                <w:lang w:val="en-US"/>
              </w:rPr>
              <w:t>Mean Average UL UPT [Mbps]</w:t>
            </w:r>
          </w:p>
        </w:tc>
        <w:tc>
          <w:tcPr>
            <w:tcW w:w="702" w:type="dxa"/>
            <w:tcBorders>
              <w:top w:val="nil"/>
              <w:left w:val="nil"/>
              <w:bottom w:val="single" w:sz="4" w:space="0" w:color="auto"/>
              <w:right w:val="single" w:sz="4" w:space="0" w:color="auto"/>
            </w:tcBorders>
            <w:shd w:val="clear" w:color="auto" w:fill="auto"/>
            <w:noWrap/>
            <w:vAlign w:val="center"/>
            <w:hideMark/>
          </w:tcPr>
          <w:p w14:paraId="7C2F6475" w14:textId="77777777" w:rsidR="00FC1F88" w:rsidRPr="00AD1213" w:rsidRDefault="00FC1F88" w:rsidP="000970AF">
            <w:pPr>
              <w:jc w:val="center"/>
              <w:rPr>
                <w:color w:val="000000"/>
                <w:sz w:val="18"/>
                <w:szCs w:val="18"/>
              </w:rPr>
            </w:pPr>
            <w:r w:rsidRPr="00AD1213">
              <w:rPr>
                <w:color w:val="000000"/>
                <w:sz w:val="18"/>
                <w:szCs w:val="18"/>
              </w:rPr>
              <w:t>20.58</w:t>
            </w:r>
          </w:p>
        </w:tc>
        <w:tc>
          <w:tcPr>
            <w:tcW w:w="702" w:type="dxa"/>
            <w:tcBorders>
              <w:top w:val="nil"/>
              <w:left w:val="nil"/>
              <w:bottom w:val="single" w:sz="4" w:space="0" w:color="auto"/>
              <w:right w:val="single" w:sz="4" w:space="0" w:color="auto"/>
            </w:tcBorders>
            <w:shd w:val="clear" w:color="auto" w:fill="auto"/>
            <w:noWrap/>
            <w:vAlign w:val="center"/>
            <w:hideMark/>
          </w:tcPr>
          <w:p w14:paraId="412DD7C3" w14:textId="77777777" w:rsidR="00FC1F88" w:rsidRPr="00AD1213" w:rsidRDefault="00FC1F88" w:rsidP="000970AF">
            <w:pPr>
              <w:jc w:val="center"/>
              <w:rPr>
                <w:color w:val="000000"/>
                <w:sz w:val="18"/>
                <w:szCs w:val="18"/>
              </w:rPr>
            </w:pPr>
            <w:r w:rsidRPr="00AD1213">
              <w:rPr>
                <w:color w:val="000000"/>
                <w:sz w:val="18"/>
                <w:szCs w:val="18"/>
              </w:rPr>
              <w:t>17.58</w:t>
            </w:r>
          </w:p>
        </w:tc>
        <w:tc>
          <w:tcPr>
            <w:tcW w:w="703" w:type="dxa"/>
            <w:tcBorders>
              <w:top w:val="nil"/>
              <w:left w:val="nil"/>
              <w:bottom w:val="single" w:sz="4" w:space="0" w:color="auto"/>
              <w:right w:val="single" w:sz="4" w:space="0" w:color="auto"/>
            </w:tcBorders>
            <w:shd w:val="clear" w:color="auto" w:fill="auto"/>
            <w:noWrap/>
            <w:vAlign w:val="center"/>
            <w:hideMark/>
          </w:tcPr>
          <w:p w14:paraId="16BB260A" w14:textId="77777777" w:rsidR="00FC1F88" w:rsidRPr="00AD1213" w:rsidRDefault="00FC1F88" w:rsidP="000970AF">
            <w:pPr>
              <w:jc w:val="center"/>
              <w:rPr>
                <w:color w:val="000000"/>
                <w:sz w:val="18"/>
                <w:szCs w:val="18"/>
              </w:rPr>
            </w:pPr>
            <w:r w:rsidRPr="00AD1213">
              <w:rPr>
                <w:color w:val="000000"/>
                <w:sz w:val="18"/>
                <w:szCs w:val="18"/>
              </w:rPr>
              <w:t>13.42</w:t>
            </w:r>
          </w:p>
        </w:tc>
        <w:tc>
          <w:tcPr>
            <w:tcW w:w="702" w:type="dxa"/>
            <w:tcBorders>
              <w:top w:val="nil"/>
              <w:left w:val="nil"/>
              <w:bottom w:val="single" w:sz="4" w:space="0" w:color="auto"/>
              <w:right w:val="single" w:sz="4" w:space="0" w:color="auto"/>
            </w:tcBorders>
            <w:shd w:val="clear" w:color="auto" w:fill="auto"/>
            <w:noWrap/>
            <w:vAlign w:val="center"/>
            <w:hideMark/>
          </w:tcPr>
          <w:p w14:paraId="24AF0B13" w14:textId="77777777" w:rsidR="00FC1F88" w:rsidRPr="00AD1213" w:rsidRDefault="00FC1F88" w:rsidP="000970AF">
            <w:pPr>
              <w:jc w:val="center"/>
              <w:rPr>
                <w:color w:val="000000"/>
                <w:sz w:val="18"/>
                <w:szCs w:val="18"/>
              </w:rPr>
            </w:pPr>
            <w:r w:rsidRPr="00AD1213">
              <w:rPr>
                <w:color w:val="000000"/>
                <w:sz w:val="18"/>
                <w:szCs w:val="18"/>
              </w:rPr>
              <w:t xml:space="preserve">20.28 </w:t>
            </w:r>
            <w:r>
              <w:rPr>
                <w:color w:val="000000"/>
                <w:sz w:val="18"/>
                <w:szCs w:val="18"/>
              </w:rPr>
              <w:br/>
            </w:r>
            <w:r w:rsidRPr="00AD1213">
              <w:rPr>
                <w:color w:val="000000"/>
                <w:sz w:val="18"/>
                <w:szCs w:val="18"/>
              </w:rPr>
              <w:t>(-1%)</w:t>
            </w:r>
          </w:p>
        </w:tc>
        <w:tc>
          <w:tcPr>
            <w:tcW w:w="703" w:type="dxa"/>
            <w:tcBorders>
              <w:top w:val="nil"/>
              <w:left w:val="nil"/>
              <w:bottom w:val="single" w:sz="4" w:space="0" w:color="auto"/>
              <w:right w:val="single" w:sz="4" w:space="0" w:color="auto"/>
            </w:tcBorders>
            <w:shd w:val="clear" w:color="000000" w:fill="FF6161"/>
            <w:noWrap/>
            <w:vAlign w:val="center"/>
            <w:hideMark/>
          </w:tcPr>
          <w:p w14:paraId="6A48AFA4" w14:textId="77777777" w:rsidR="00FC1F88" w:rsidRPr="00AD1213" w:rsidRDefault="00FC1F88" w:rsidP="000970AF">
            <w:pPr>
              <w:jc w:val="center"/>
              <w:rPr>
                <w:color w:val="000000"/>
                <w:sz w:val="18"/>
                <w:szCs w:val="18"/>
              </w:rPr>
            </w:pPr>
            <w:r w:rsidRPr="00AD1213">
              <w:rPr>
                <w:color w:val="000000"/>
                <w:sz w:val="18"/>
                <w:szCs w:val="18"/>
              </w:rPr>
              <w:t xml:space="preserve">7.8 </w:t>
            </w:r>
            <w:r>
              <w:rPr>
                <w:color w:val="000000"/>
                <w:sz w:val="18"/>
                <w:szCs w:val="18"/>
              </w:rPr>
              <w:br/>
            </w:r>
            <w:r w:rsidRPr="00AD1213">
              <w:rPr>
                <w:color w:val="000000"/>
                <w:sz w:val="18"/>
                <w:szCs w:val="18"/>
              </w:rPr>
              <w:t>(-55%)</w:t>
            </w:r>
          </w:p>
        </w:tc>
        <w:tc>
          <w:tcPr>
            <w:tcW w:w="702" w:type="dxa"/>
            <w:tcBorders>
              <w:top w:val="nil"/>
              <w:left w:val="nil"/>
              <w:bottom w:val="single" w:sz="4" w:space="0" w:color="auto"/>
              <w:right w:val="single" w:sz="4" w:space="0" w:color="auto"/>
            </w:tcBorders>
            <w:shd w:val="clear" w:color="000000" w:fill="FF6161"/>
            <w:noWrap/>
            <w:vAlign w:val="center"/>
            <w:hideMark/>
          </w:tcPr>
          <w:p w14:paraId="01871B52" w14:textId="77777777" w:rsidR="00FC1F88" w:rsidRPr="00AD1213" w:rsidRDefault="00FC1F88" w:rsidP="000970AF">
            <w:pPr>
              <w:jc w:val="center"/>
              <w:rPr>
                <w:color w:val="000000"/>
                <w:sz w:val="18"/>
                <w:szCs w:val="18"/>
              </w:rPr>
            </w:pPr>
            <w:r w:rsidRPr="00AD1213">
              <w:rPr>
                <w:color w:val="000000"/>
                <w:sz w:val="18"/>
                <w:szCs w:val="18"/>
              </w:rPr>
              <w:t xml:space="preserve">1.68 </w:t>
            </w:r>
            <w:r>
              <w:rPr>
                <w:color w:val="000000"/>
                <w:sz w:val="18"/>
                <w:szCs w:val="18"/>
              </w:rPr>
              <w:br/>
            </w:r>
            <w:r w:rsidRPr="00AD1213">
              <w:rPr>
                <w:color w:val="000000"/>
                <w:sz w:val="18"/>
                <w:szCs w:val="18"/>
              </w:rPr>
              <w:t>(-87%)</w:t>
            </w:r>
          </w:p>
        </w:tc>
        <w:tc>
          <w:tcPr>
            <w:tcW w:w="702" w:type="dxa"/>
            <w:tcBorders>
              <w:top w:val="nil"/>
              <w:left w:val="nil"/>
              <w:bottom w:val="single" w:sz="4" w:space="0" w:color="auto"/>
              <w:right w:val="single" w:sz="4" w:space="0" w:color="auto"/>
            </w:tcBorders>
            <w:shd w:val="clear" w:color="auto" w:fill="auto"/>
            <w:noWrap/>
            <w:vAlign w:val="center"/>
            <w:hideMark/>
          </w:tcPr>
          <w:p w14:paraId="372FCC1E" w14:textId="77777777" w:rsidR="00FC1F88" w:rsidRPr="00AD1213" w:rsidRDefault="00FC1F88" w:rsidP="000970AF">
            <w:pPr>
              <w:jc w:val="center"/>
              <w:rPr>
                <w:color w:val="000000"/>
                <w:sz w:val="18"/>
                <w:szCs w:val="18"/>
              </w:rPr>
            </w:pPr>
            <w:r w:rsidRPr="00AD1213">
              <w:rPr>
                <w:color w:val="000000"/>
                <w:sz w:val="18"/>
                <w:szCs w:val="18"/>
              </w:rPr>
              <w:t>22.12 (7%)</w:t>
            </w:r>
          </w:p>
        </w:tc>
        <w:tc>
          <w:tcPr>
            <w:tcW w:w="703" w:type="dxa"/>
            <w:tcBorders>
              <w:top w:val="nil"/>
              <w:left w:val="nil"/>
              <w:bottom w:val="single" w:sz="4" w:space="0" w:color="auto"/>
              <w:right w:val="single" w:sz="4" w:space="0" w:color="auto"/>
            </w:tcBorders>
            <w:shd w:val="clear" w:color="000000" w:fill="FF6161"/>
            <w:noWrap/>
            <w:vAlign w:val="center"/>
            <w:hideMark/>
          </w:tcPr>
          <w:p w14:paraId="3FB65EA3" w14:textId="77777777" w:rsidR="00FC1F88" w:rsidRPr="00AD1213" w:rsidRDefault="00FC1F88" w:rsidP="000970AF">
            <w:pPr>
              <w:jc w:val="center"/>
              <w:rPr>
                <w:color w:val="000000"/>
                <w:sz w:val="18"/>
                <w:szCs w:val="18"/>
              </w:rPr>
            </w:pPr>
            <w:r w:rsidRPr="00AD1213">
              <w:rPr>
                <w:color w:val="000000"/>
                <w:sz w:val="18"/>
                <w:szCs w:val="18"/>
              </w:rPr>
              <w:t xml:space="preserve">12.27 </w:t>
            </w:r>
            <w:r>
              <w:rPr>
                <w:color w:val="000000"/>
                <w:sz w:val="18"/>
                <w:szCs w:val="18"/>
              </w:rPr>
              <w:br/>
            </w:r>
            <w:r w:rsidRPr="00AD1213">
              <w:rPr>
                <w:color w:val="000000"/>
                <w:sz w:val="18"/>
                <w:szCs w:val="18"/>
              </w:rPr>
              <w:t>(-30%)</w:t>
            </w:r>
          </w:p>
        </w:tc>
        <w:tc>
          <w:tcPr>
            <w:tcW w:w="702" w:type="dxa"/>
            <w:tcBorders>
              <w:top w:val="nil"/>
              <w:left w:val="nil"/>
              <w:bottom w:val="single" w:sz="4" w:space="0" w:color="auto"/>
              <w:right w:val="single" w:sz="4" w:space="0" w:color="auto"/>
            </w:tcBorders>
            <w:shd w:val="clear" w:color="000000" w:fill="FF6161"/>
            <w:noWrap/>
            <w:vAlign w:val="center"/>
            <w:hideMark/>
          </w:tcPr>
          <w:p w14:paraId="525959F2" w14:textId="77777777" w:rsidR="00FC1F88" w:rsidRPr="00AD1213" w:rsidRDefault="00FC1F88" w:rsidP="000970AF">
            <w:pPr>
              <w:jc w:val="center"/>
              <w:rPr>
                <w:color w:val="000000"/>
                <w:sz w:val="18"/>
                <w:szCs w:val="18"/>
              </w:rPr>
            </w:pPr>
            <w:r w:rsidRPr="00AD1213">
              <w:rPr>
                <w:color w:val="000000"/>
                <w:sz w:val="18"/>
                <w:szCs w:val="18"/>
              </w:rPr>
              <w:t xml:space="preserve">8.8 </w:t>
            </w:r>
            <w:r>
              <w:rPr>
                <w:color w:val="000000"/>
                <w:sz w:val="18"/>
                <w:szCs w:val="18"/>
              </w:rPr>
              <w:br/>
            </w:r>
            <w:r w:rsidRPr="00AD1213">
              <w:rPr>
                <w:color w:val="000000"/>
                <w:sz w:val="18"/>
                <w:szCs w:val="18"/>
              </w:rPr>
              <w:t>(-34%)</w:t>
            </w:r>
          </w:p>
        </w:tc>
        <w:tc>
          <w:tcPr>
            <w:tcW w:w="703" w:type="dxa"/>
            <w:tcBorders>
              <w:top w:val="nil"/>
              <w:left w:val="nil"/>
              <w:bottom w:val="single" w:sz="4" w:space="0" w:color="auto"/>
              <w:right w:val="single" w:sz="4" w:space="0" w:color="auto"/>
            </w:tcBorders>
            <w:shd w:val="clear" w:color="000000" w:fill="C6E0B4"/>
            <w:noWrap/>
            <w:vAlign w:val="center"/>
            <w:hideMark/>
          </w:tcPr>
          <w:p w14:paraId="48DC84BC" w14:textId="77777777" w:rsidR="00FC1F88" w:rsidRPr="00AD1213" w:rsidRDefault="00FC1F88" w:rsidP="000970AF">
            <w:pPr>
              <w:jc w:val="center"/>
              <w:rPr>
                <w:color w:val="000000"/>
                <w:sz w:val="18"/>
                <w:szCs w:val="18"/>
              </w:rPr>
            </w:pPr>
            <w:r w:rsidRPr="00AD1213">
              <w:rPr>
                <w:color w:val="000000"/>
                <w:sz w:val="18"/>
                <w:szCs w:val="18"/>
              </w:rPr>
              <w:t>23.01 (11%)</w:t>
            </w:r>
          </w:p>
        </w:tc>
        <w:tc>
          <w:tcPr>
            <w:tcW w:w="702" w:type="dxa"/>
            <w:tcBorders>
              <w:top w:val="nil"/>
              <w:left w:val="nil"/>
              <w:bottom w:val="single" w:sz="4" w:space="0" w:color="auto"/>
              <w:right w:val="single" w:sz="4" w:space="0" w:color="auto"/>
            </w:tcBorders>
            <w:shd w:val="clear" w:color="000000" w:fill="FF6161"/>
            <w:noWrap/>
            <w:vAlign w:val="center"/>
            <w:hideMark/>
          </w:tcPr>
          <w:p w14:paraId="4EDD08BF" w14:textId="77777777" w:rsidR="00FC1F88" w:rsidRPr="00AD1213" w:rsidRDefault="00FC1F88" w:rsidP="000970AF">
            <w:pPr>
              <w:jc w:val="center"/>
              <w:rPr>
                <w:color w:val="000000"/>
                <w:sz w:val="18"/>
                <w:szCs w:val="18"/>
              </w:rPr>
            </w:pPr>
            <w:r w:rsidRPr="00AD1213">
              <w:rPr>
                <w:color w:val="000000"/>
                <w:sz w:val="18"/>
                <w:szCs w:val="18"/>
              </w:rPr>
              <w:t xml:space="preserve">14.42 </w:t>
            </w:r>
            <w:r>
              <w:rPr>
                <w:color w:val="000000"/>
                <w:sz w:val="18"/>
                <w:szCs w:val="18"/>
              </w:rPr>
              <w:br/>
            </w:r>
            <w:r w:rsidRPr="00AD1213">
              <w:rPr>
                <w:color w:val="000000"/>
                <w:sz w:val="18"/>
                <w:szCs w:val="18"/>
              </w:rPr>
              <w:t>(-17%)</w:t>
            </w:r>
          </w:p>
        </w:tc>
        <w:tc>
          <w:tcPr>
            <w:tcW w:w="703" w:type="dxa"/>
            <w:tcBorders>
              <w:top w:val="nil"/>
              <w:left w:val="nil"/>
              <w:bottom w:val="single" w:sz="4" w:space="0" w:color="auto"/>
              <w:right w:val="single" w:sz="4" w:space="0" w:color="auto"/>
            </w:tcBorders>
            <w:shd w:val="clear" w:color="000000" w:fill="FF6161"/>
            <w:noWrap/>
            <w:vAlign w:val="center"/>
            <w:hideMark/>
          </w:tcPr>
          <w:p w14:paraId="10A5692C" w14:textId="77777777" w:rsidR="00FC1F88" w:rsidRPr="00AD1213" w:rsidRDefault="00FC1F88" w:rsidP="000970AF">
            <w:pPr>
              <w:jc w:val="center"/>
              <w:rPr>
                <w:color w:val="000000"/>
                <w:sz w:val="18"/>
                <w:szCs w:val="18"/>
              </w:rPr>
            </w:pPr>
            <w:r w:rsidRPr="00AD1213">
              <w:rPr>
                <w:color w:val="000000"/>
                <w:sz w:val="18"/>
                <w:szCs w:val="18"/>
              </w:rPr>
              <w:t xml:space="preserve">5.6 </w:t>
            </w:r>
            <w:r>
              <w:rPr>
                <w:color w:val="000000"/>
                <w:sz w:val="18"/>
                <w:szCs w:val="18"/>
              </w:rPr>
              <w:br/>
            </w:r>
            <w:r w:rsidRPr="00AD1213">
              <w:rPr>
                <w:color w:val="000000"/>
                <w:sz w:val="18"/>
                <w:szCs w:val="18"/>
              </w:rPr>
              <w:t>(-58%)</w:t>
            </w:r>
          </w:p>
        </w:tc>
      </w:tr>
    </w:tbl>
    <w:p w14:paraId="55E38DD2" w14:textId="77777777" w:rsidR="00FC1F88" w:rsidRPr="00C229DE" w:rsidRDefault="00FC1F88" w:rsidP="00FC1F88">
      <w:pPr>
        <w:jc w:val="both"/>
        <w:rPr>
          <w:lang w:val="en-US"/>
        </w:rPr>
      </w:pPr>
    </w:p>
    <w:p w14:paraId="15C4A73B" w14:textId="77777777" w:rsidR="00FC1F88" w:rsidRPr="00FC1F88" w:rsidRDefault="00FC1F88" w:rsidP="00FC1F88">
      <w:pPr>
        <w:spacing w:after="120"/>
        <w:rPr>
          <w:rFonts w:ascii="Arial" w:hAnsi="Arial" w:cs="Arial"/>
          <w:b/>
          <w:bCs/>
          <w:lang w:val="en-US"/>
        </w:rPr>
      </w:pPr>
      <w:r w:rsidRPr="00FC1F88">
        <w:rPr>
          <w:rFonts w:ascii="Arial" w:hAnsi="Arial" w:cs="Arial"/>
          <w:b/>
          <w:bCs/>
          <w:lang w:val="en-US"/>
        </w:rPr>
        <w:t>DL UE throughput analysis (0.1 MB symmetric payload size)</w:t>
      </w:r>
    </w:p>
    <w:p w14:paraId="3450322A" w14:textId="77777777" w:rsidR="00FC1F88" w:rsidRPr="00AD1213" w:rsidRDefault="00FC1F88" w:rsidP="00FC1F88">
      <w:pPr>
        <w:spacing w:after="120"/>
        <w:jc w:val="both"/>
        <w:rPr>
          <w:lang w:val="en-US"/>
        </w:rPr>
      </w:pPr>
      <w:r w:rsidRPr="00AD1213">
        <w:rPr>
          <w:lang w:val="en-US"/>
        </w:rPr>
        <w:fldChar w:fldCharType="begin"/>
      </w:r>
      <w:r w:rsidRPr="00AD1213">
        <w:rPr>
          <w:lang w:val="en-US"/>
        </w:rPr>
        <w:instrText xml:space="preserve"> REF _Ref115251501 \h  \* MERGEFORMAT </w:instrText>
      </w:r>
      <w:r w:rsidRPr="00AD1213">
        <w:rPr>
          <w:lang w:val="en-US"/>
        </w:rPr>
      </w:r>
      <w:r w:rsidRPr="00AD1213">
        <w:rPr>
          <w:lang w:val="en-US"/>
        </w:rPr>
        <w:fldChar w:fldCharType="separate"/>
      </w:r>
      <w:r w:rsidRPr="00AD1213">
        <w:rPr>
          <w:lang w:val="en-US"/>
        </w:rPr>
        <w:t xml:space="preserve">Table </w:t>
      </w:r>
      <w:r w:rsidRPr="00AD1213">
        <w:rPr>
          <w:noProof/>
          <w:lang w:val="en-US"/>
        </w:rPr>
        <w:t>3</w:t>
      </w:r>
      <w:r w:rsidRPr="00AD1213">
        <w:rPr>
          <w:lang w:val="en-US"/>
        </w:rPr>
        <w:fldChar w:fldCharType="end"/>
      </w:r>
      <w:r w:rsidRPr="00AD1213">
        <w:rPr>
          <w:lang w:val="en-US"/>
        </w:rPr>
        <w:t xml:space="preserve"> shows the UE DL throughput performance for two SBFD antenna settings. Even if assuming similar ratio of DL and UL resources between TDD and SBFD, SBFD introduces a degradation of DL throughput of approximately 10 and 16% mean average UPT for antenna </w:t>
      </w:r>
      <w:r>
        <w:rPr>
          <w:lang w:val="en-US"/>
        </w:rPr>
        <w:t xml:space="preserve">configuration </w:t>
      </w:r>
      <w:r w:rsidRPr="00AD1213">
        <w:rPr>
          <w:lang w:val="en-US"/>
        </w:rPr>
        <w:t>Opt 2 and Opt 3, respectively. The main reasons for this degradation are the guard RBs between the DL and UL subbands resulting in increased overhead. Also, when looking at the 95%-ile average UPT performance, the degradation comes from the fact that the 0.1 MB payload can be downloaded over a single slot when TDD is assumed, while it needs at least 2 slots for SBFD as there are lower number of available DL RBs in the SBFD slots.</w:t>
      </w:r>
    </w:p>
    <w:p w14:paraId="03A143C9" w14:textId="7761818C" w:rsidR="00FC1F88" w:rsidRPr="00AD1213" w:rsidRDefault="00FC1F88" w:rsidP="00FC1F88">
      <w:pPr>
        <w:spacing w:after="120"/>
        <w:jc w:val="both"/>
        <w:rPr>
          <w:b/>
          <w:bCs/>
          <w:i/>
          <w:iCs/>
          <w:lang w:val="en-US"/>
        </w:rPr>
      </w:pPr>
      <w:r w:rsidRPr="00AD1213">
        <w:rPr>
          <w:b/>
          <w:bCs/>
          <w:i/>
          <w:iCs/>
          <w:lang w:val="en-US"/>
        </w:rPr>
        <w:t xml:space="preserve">Observation </w:t>
      </w:r>
      <w:r w:rsidR="003537EE">
        <w:rPr>
          <w:b/>
          <w:bCs/>
          <w:i/>
          <w:iCs/>
          <w:lang w:val="en-US"/>
        </w:rPr>
        <w:t>A.4</w:t>
      </w:r>
      <w:r w:rsidRPr="00AD1213">
        <w:rPr>
          <w:b/>
          <w:bCs/>
          <w:i/>
          <w:iCs/>
          <w:lang w:val="en-US"/>
        </w:rPr>
        <w:t>: Assuming similar ratio of DL resources for SBFD and TDD (XXXXX vs DDDSU), SBFD provides a degradation of DL throughput across all the percentiles of the Average DL UPT performance mainly as a consequence of the guardband (overhead) between DL and UL subbands. Degradation of up to 16% in average UPT is observed when same BS antenna area is assumed for both SBFD and TDD (Opt 3).</w:t>
      </w:r>
    </w:p>
    <w:p w14:paraId="5CB23748" w14:textId="00D60BAC" w:rsidR="00FC1F88" w:rsidRPr="00954A9C" w:rsidRDefault="00FC1F88" w:rsidP="00FC1F88">
      <w:pPr>
        <w:pStyle w:val="Caption"/>
        <w:keepNext/>
        <w:rPr>
          <w:b w:val="0"/>
          <w:i/>
          <w:lang w:val="en-US"/>
        </w:rPr>
      </w:pPr>
      <w:bookmarkStart w:id="10" w:name="_Ref115251501"/>
      <w:r w:rsidRPr="00954A9C">
        <w:rPr>
          <w:b w:val="0"/>
          <w:i/>
          <w:lang w:val="en-US"/>
        </w:rPr>
        <w:t xml:space="preserve">Table </w:t>
      </w:r>
      <w:r w:rsidR="003537EE">
        <w:rPr>
          <w:b w:val="0"/>
          <w:i/>
          <w:lang w:val="en-US"/>
        </w:rPr>
        <w:t>A.</w:t>
      </w:r>
      <w:r w:rsidRPr="00954A9C">
        <w:rPr>
          <w:b w:val="0"/>
          <w:i/>
          <w:lang w:val="en-US"/>
        </w:rPr>
        <w:fldChar w:fldCharType="begin"/>
      </w:r>
      <w:r w:rsidRPr="00954A9C">
        <w:rPr>
          <w:b w:val="0"/>
          <w:i/>
          <w:lang w:val="en-US"/>
        </w:rPr>
        <w:instrText xml:space="preserve"> SEQ Table \* ARABIC </w:instrText>
      </w:r>
      <w:r w:rsidRPr="00954A9C">
        <w:rPr>
          <w:b w:val="0"/>
          <w:i/>
          <w:lang w:val="en-US"/>
        </w:rPr>
        <w:fldChar w:fldCharType="separate"/>
      </w:r>
      <w:r>
        <w:rPr>
          <w:b w:val="0"/>
          <w:i/>
          <w:noProof/>
          <w:lang w:val="en-US"/>
        </w:rPr>
        <w:t>3</w:t>
      </w:r>
      <w:r w:rsidRPr="00954A9C">
        <w:rPr>
          <w:b w:val="0"/>
          <w:i/>
          <w:lang w:val="en-US"/>
        </w:rPr>
        <w:fldChar w:fldCharType="end"/>
      </w:r>
      <w:bookmarkEnd w:id="10"/>
      <w:r w:rsidRPr="00954A9C">
        <w:rPr>
          <w:b w:val="0"/>
          <w:i/>
          <w:lang w:val="en-US"/>
        </w:rPr>
        <w:t>: DL throughput performance for different antenna settings. Assumptions: 0.1 MB payload size, XXXXX vs DDDSU. Green/red colors are shown to highlight performance gain or degradation exceeding 10%.</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07"/>
        <w:gridCol w:w="872"/>
        <w:gridCol w:w="872"/>
        <w:gridCol w:w="872"/>
        <w:gridCol w:w="872"/>
        <w:gridCol w:w="873"/>
        <w:gridCol w:w="872"/>
        <w:gridCol w:w="872"/>
        <w:gridCol w:w="872"/>
        <w:gridCol w:w="873"/>
      </w:tblGrid>
      <w:tr w:rsidR="00FC1F88" w:rsidRPr="00194F2B" w14:paraId="0197BA5E" w14:textId="77777777" w:rsidTr="000970AF">
        <w:trPr>
          <w:trHeight w:val="383"/>
        </w:trPr>
        <w:tc>
          <w:tcPr>
            <w:tcW w:w="1607" w:type="dxa"/>
            <w:shd w:val="clear" w:color="auto" w:fill="auto"/>
            <w:noWrap/>
            <w:vAlign w:val="center"/>
            <w:hideMark/>
          </w:tcPr>
          <w:p w14:paraId="3BFFA703" w14:textId="77777777" w:rsidR="00FC1F88" w:rsidRPr="00AD1213" w:rsidRDefault="00FC1F88" w:rsidP="000970AF">
            <w:pPr>
              <w:jc w:val="center"/>
              <w:rPr>
                <w:color w:val="000000"/>
                <w:sz w:val="18"/>
                <w:szCs w:val="18"/>
                <w:lang w:val="en-US"/>
              </w:rPr>
            </w:pPr>
            <w:r w:rsidRPr="00AD1213">
              <w:rPr>
                <w:color w:val="000000"/>
                <w:sz w:val="18"/>
                <w:szCs w:val="18"/>
                <w:lang w:val="en-US"/>
              </w:rPr>
              <w:t> </w:t>
            </w:r>
          </w:p>
        </w:tc>
        <w:tc>
          <w:tcPr>
            <w:tcW w:w="2616" w:type="dxa"/>
            <w:gridSpan w:val="3"/>
            <w:shd w:val="clear" w:color="auto" w:fill="auto"/>
            <w:noWrap/>
            <w:vAlign w:val="center"/>
            <w:hideMark/>
          </w:tcPr>
          <w:p w14:paraId="59B70078" w14:textId="77777777" w:rsidR="00FC1F88" w:rsidRPr="00AD1213" w:rsidRDefault="00FC1F88" w:rsidP="000970AF">
            <w:pPr>
              <w:jc w:val="center"/>
              <w:rPr>
                <w:color w:val="000000"/>
                <w:sz w:val="18"/>
                <w:szCs w:val="18"/>
              </w:rPr>
            </w:pPr>
            <w:r w:rsidRPr="00AD1213">
              <w:rPr>
                <w:color w:val="000000"/>
                <w:sz w:val="18"/>
                <w:szCs w:val="18"/>
              </w:rPr>
              <w:t>TDD</w:t>
            </w:r>
          </w:p>
        </w:tc>
        <w:tc>
          <w:tcPr>
            <w:tcW w:w="2617" w:type="dxa"/>
            <w:gridSpan w:val="3"/>
            <w:shd w:val="clear" w:color="auto" w:fill="auto"/>
            <w:noWrap/>
            <w:vAlign w:val="center"/>
            <w:hideMark/>
          </w:tcPr>
          <w:p w14:paraId="5C99E863" w14:textId="77777777" w:rsidR="00FC1F88" w:rsidRPr="00AD1213" w:rsidRDefault="00FC1F88" w:rsidP="000970AF">
            <w:pPr>
              <w:jc w:val="center"/>
              <w:rPr>
                <w:color w:val="000000"/>
                <w:sz w:val="18"/>
                <w:szCs w:val="18"/>
                <w:lang w:val="en-US"/>
              </w:rPr>
            </w:pPr>
            <w:r w:rsidRPr="00AD1213">
              <w:rPr>
                <w:color w:val="000000"/>
                <w:sz w:val="18"/>
                <w:szCs w:val="18"/>
                <w:lang w:val="en-US"/>
              </w:rPr>
              <w:t>SBFD – same antenna gain (Opt 2)</w:t>
            </w:r>
          </w:p>
        </w:tc>
        <w:tc>
          <w:tcPr>
            <w:tcW w:w="2617" w:type="dxa"/>
            <w:gridSpan w:val="3"/>
            <w:shd w:val="clear" w:color="auto" w:fill="auto"/>
            <w:noWrap/>
            <w:vAlign w:val="center"/>
            <w:hideMark/>
          </w:tcPr>
          <w:p w14:paraId="17751448" w14:textId="77777777" w:rsidR="00FC1F88" w:rsidRPr="00AD1213" w:rsidRDefault="00FC1F88" w:rsidP="000970AF">
            <w:pPr>
              <w:jc w:val="center"/>
              <w:rPr>
                <w:color w:val="000000"/>
                <w:sz w:val="18"/>
                <w:szCs w:val="18"/>
                <w:lang w:val="en-US"/>
              </w:rPr>
            </w:pPr>
            <w:r w:rsidRPr="00AD1213">
              <w:rPr>
                <w:color w:val="000000"/>
                <w:sz w:val="18"/>
                <w:szCs w:val="18"/>
                <w:lang w:val="en-US"/>
              </w:rPr>
              <w:t>SBFD – same antenna area (Opt 3)</w:t>
            </w:r>
          </w:p>
        </w:tc>
      </w:tr>
      <w:tr w:rsidR="00FC1F88" w:rsidRPr="00AD1213" w14:paraId="4CA9F357" w14:textId="77777777" w:rsidTr="000970AF">
        <w:trPr>
          <w:trHeight w:val="383"/>
        </w:trPr>
        <w:tc>
          <w:tcPr>
            <w:tcW w:w="1607" w:type="dxa"/>
            <w:shd w:val="clear" w:color="auto" w:fill="auto"/>
            <w:noWrap/>
            <w:vAlign w:val="center"/>
            <w:hideMark/>
          </w:tcPr>
          <w:p w14:paraId="34D56212" w14:textId="77777777" w:rsidR="00FC1F88" w:rsidRPr="00AD1213" w:rsidRDefault="00FC1F88" w:rsidP="000970AF">
            <w:pPr>
              <w:jc w:val="center"/>
              <w:rPr>
                <w:color w:val="000000"/>
                <w:sz w:val="18"/>
                <w:szCs w:val="18"/>
              </w:rPr>
            </w:pPr>
            <w:r w:rsidRPr="00AD1213">
              <w:rPr>
                <w:color w:val="000000"/>
                <w:sz w:val="18"/>
                <w:szCs w:val="18"/>
              </w:rPr>
              <w:t>Load</w:t>
            </w:r>
          </w:p>
        </w:tc>
        <w:tc>
          <w:tcPr>
            <w:tcW w:w="872" w:type="dxa"/>
            <w:shd w:val="clear" w:color="auto" w:fill="auto"/>
            <w:noWrap/>
            <w:vAlign w:val="center"/>
            <w:hideMark/>
          </w:tcPr>
          <w:p w14:paraId="79200FAC"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872" w:type="dxa"/>
            <w:shd w:val="clear" w:color="auto" w:fill="auto"/>
            <w:noWrap/>
            <w:vAlign w:val="center"/>
            <w:hideMark/>
          </w:tcPr>
          <w:p w14:paraId="5E063B99" w14:textId="77777777" w:rsidR="00FC1F88" w:rsidRPr="00AD1213" w:rsidRDefault="00FC1F88" w:rsidP="000970AF">
            <w:pPr>
              <w:jc w:val="center"/>
              <w:rPr>
                <w:color w:val="000000"/>
                <w:sz w:val="18"/>
                <w:szCs w:val="18"/>
              </w:rPr>
            </w:pPr>
            <w:r w:rsidRPr="00AD1213">
              <w:rPr>
                <w:color w:val="000000"/>
                <w:sz w:val="18"/>
                <w:szCs w:val="18"/>
              </w:rPr>
              <w:t>Medium</w:t>
            </w:r>
          </w:p>
        </w:tc>
        <w:tc>
          <w:tcPr>
            <w:tcW w:w="872" w:type="dxa"/>
            <w:shd w:val="clear" w:color="auto" w:fill="auto"/>
            <w:noWrap/>
            <w:vAlign w:val="center"/>
            <w:hideMark/>
          </w:tcPr>
          <w:p w14:paraId="3029336D" w14:textId="77777777" w:rsidR="00FC1F88" w:rsidRPr="00AD1213" w:rsidRDefault="00FC1F88" w:rsidP="000970AF">
            <w:pPr>
              <w:jc w:val="center"/>
              <w:rPr>
                <w:color w:val="000000"/>
                <w:sz w:val="18"/>
                <w:szCs w:val="18"/>
              </w:rPr>
            </w:pPr>
            <w:r w:rsidRPr="00AD1213">
              <w:rPr>
                <w:color w:val="000000"/>
                <w:sz w:val="18"/>
                <w:szCs w:val="18"/>
              </w:rPr>
              <w:t>High</w:t>
            </w:r>
          </w:p>
        </w:tc>
        <w:tc>
          <w:tcPr>
            <w:tcW w:w="872" w:type="dxa"/>
            <w:shd w:val="clear" w:color="auto" w:fill="auto"/>
            <w:noWrap/>
            <w:vAlign w:val="center"/>
            <w:hideMark/>
          </w:tcPr>
          <w:p w14:paraId="37A6A415"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873" w:type="dxa"/>
            <w:shd w:val="clear" w:color="auto" w:fill="auto"/>
            <w:noWrap/>
            <w:vAlign w:val="center"/>
            <w:hideMark/>
          </w:tcPr>
          <w:p w14:paraId="0EF1780C" w14:textId="77777777" w:rsidR="00FC1F88" w:rsidRPr="00AD1213" w:rsidRDefault="00FC1F88" w:rsidP="000970AF">
            <w:pPr>
              <w:jc w:val="center"/>
              <w:rPr>
                <w:color w:val="000000"/>
                <w:sz w:val="18"/>
                <w:szCs w:val="18"/>
              </w:rPr>
            </w:pPr>
            <w:r w:rsidRPr="00AD1213">
              <w:rPr>
                <w:color w:val="000000"/>
                <w:sz w:val="18"/>
                <w:szCs w:val="18"/>
              </w:rPr>
              <w:t>Medium</w:t>
            </w:r>
          </w:p>
        </w:tc>
        <w:tc>
          <w:tcPr>
            <w:tcW w:w="872" w:type="dxa"/>
            <w:shd w:val="clear" w:color="auto" w:fill="auto"/>
            <w:noWrap/>
            <w:vAlign w:val="center"/>
            <w:hideMark/>
          </w:tcPr>
          <w:p w14:paraId="60972399" w14:textId="77777777" w:rsidR="00FC1F88" w:rsidRPr="00AD1213" w:rsidRDefault="00FC1F88" w:rsidP="000970AF">
            <w:pPr>
              <w:jc w:val="center"/>
              <w:rPr>
                <w:color w:val="000000"/>
                <w:sz w:val="18"/>
                <w:szCs w:val="18"/>
              </w:rPr>
            </w:pPr>
            <w:r w:rsidRPr="00AD1213">
              <w:rPr>
                <w:color w:val="000000"/>
                <w:sz w:val="18"/>
                <w:szCs w:val="18"/>
              </w:rPr>
              <w:t>High</w:t>
            </w:r>
          </w:p>
        </w:tc>
        <w:tc>
          <w:tcPr>
            <w:tcW w:w="872" w:type="dxa"/>
            <w:shd w:val="clear" w:color="auto" w:fill="auto"/>
            <w:noWrap/>
            <w:vAlign w:val="center"/>
            <w:hideMark/>
          </w:tcPr>
          <w:p w14:paraId="213D8A1D" w14:textId="77777777" w:rsidR="00FC1F88" w:rsidRPr="00AD1213" w:rsidRDefault="00FC1F88" w:rsidP="000970AF">
            <w:pPr>
              <w:jc w:val="center"/>
              <w:rPr>
                <w:color w:val="000000"/>
                <w:sz w:val="18"/>
                <w:szCs w:val="18"/>
              </w:rPr>
            </w:pPr>
            <w:r w:rsidRPr="00AD1213">
              <w:rPr>
                <w:color w:val="000000"/>
                <w:sz w:val="18"/>
                <w:szCs w:val="18"/>
              </w:rPr>
              <w:t xml:space="preserve">Low </w:t>
            </w:r>
          </w:p>
        </w:tc>
        <w:tc>
          <w:tcPr>
            <w:tcW w:w="872" w:type="dxa"/>
            <w:shd w:val="clear" w:color="auto" w:fill="auto"/>
            <w:noWrap/>
            <w:vAlign w:val="center"/>
            <w:hideMark/>
          </w:tcPr>
          <w:p w14:paraId="50E832BB" w14:textId="77777777" w:rsidR="00FC1F88" w:rsidRPr="00AD1213" w:rsidRDefault="00FC1F88" w:rsidP="000970AF">
            <w:pPr>
              <w:jc w:val="center"/>
              <w:rPr>
                <w:color w:val="000000"/>
                <w:sz w:val="18"/>
                <w:szCs w:val="18"/>
              </w:rPr>
            </w:pPr>
            <w:r w:rsidRPr="00AD1213">
              <w:rPr>
                <w:color w:val="000000"/>
                <w:sz w:val="18"/>
                <w:szCs w:val="18"/>
              </w:rPr>
              <w:t>Medium</w:t>
            </w:r>
          </w:p>
        </w:tc>
        <w:tc>
          <w:tcPr>
            <w:tcW w:w="873" w:type="dxa"/>
            <w:shd w:val="clear" w:color="auto" w:fill="auto"/>
            <w:noWrap/>
            <w:vAlign w:val="center"/>
            <w:hideMark/>
          </w:tcPr>
          <w:p w14:paraId="76EF129C" w14:textId="77777777" w:rsidR="00FC1F88" w:rsidRPr="00AD1213" w:rsidRDefault="00FC1F88" w:rsidP="000970AF">
            <w:pPr>
              <w:jc w:val="center"/>
              <w:rPr>
                <w:color w:val="000000"/>
                <w:sz w:val="18"/>
                <w:szCs w:val="18"/>
              </w:rPr>
            </w:pPr>
            <w:r w:rsidRPr="00AD1213">
              <w:rPr>
                <w:color w:val="000000"/>
                <w:sz w:val="18"/>
                <w:szCs w:val="18"/>
              </w:rPr>
              <w:t>High</w:t>
            </w:r>
          </w:p>
        </w:tc>
      </w:tr>
      <w:tr w:rsidR="00FC1F88" w:rsidRPr="00AD1213" w14:paraId="1F578ABB" w14:textId="77777777" w:rsidTr="000970AF">
        <w:trPr>
          <w:trHeight w:val="41"/>
        </w:trPr>
        <w:tc>
          <w:tcPr>
            <w:tcW w:w="1607" w:type="dxa"/>
            <w:shd w:val="clear" w:color="auto" w:fill="auto"/>
            <w:vAlign w:val="center"/>
            <w:hideMark/>
          </w:tcPr>
          <w:p w14:paraId="2EE9366F" w14:textId="77777777" w:rsidR="00FC1F88" w:rsidRPr="00AD1213" w:rsidRDefault="00FC1F88" w:rsidP="000970AF">
            <w:pPr>
              <w:jc w:val="center"/>
              <w:rPr>
                <w:color w:val="000000"/>
                <w:sz w:val="18"/>
                <w:szCs w:val="18"/>
                <w:lang w:val="en-US"/>
              </w:rPr>
            </w:pPr>
            <w:r w:rsidRPr="00AD1213">
              <w:rPr>
                <w:color w:val="000000"/>
                <w:sz w:val="18"/>
                <w:szCs w:val="18"/>
                <w:lang w:val="en-US"/>
              </w:rPr>
              <w:t>5%-ile Average UL UPT [Mbps]</w:t>
            </w:r>
          </w:p>
        </w:tc>
        <w:tc>
          <w:tcPr>
            <w:tcW w:w="872" w:type="dxa"/>
            <w:shd w:val="clear" w:color="auto" w:fill="auto"/>
            <w:noWrap/>
            <w:vAlign w:val="center"/>
            <w:hideMark/>
          </w:tcPr>
          <w:p w14:paraId="43DA1465" w14:textId="77777777" w:rsidR="00FC1F88" w:rsidRPr="00AD1213" w:rsidRDefault="00FC1F88" w:rsidP="000970AF">
            <w:pPr>
              <w:jc w:val="center"/>
              <w:rPr>
                <w:color w:val="000000"/>
                <w:sz w:val="18"/>
                <w:szCs w:val="18"/>
              </w:rPr>
            </w:pPr>
            <w:r w:rsidRPr="00AD1213">
              <w:rPr>
                <w:color w:val="000000"/>
                <w:sz w:val="18"/>
                <w:szCs w:val="18"/>
              </w:rPr>
              <w:t>198</w:t>
            </w:r>
          </w:p>
        </w:tc>
        <w:tc>
          <w:tcPr>
            <w:tcW w:w="872" w:type="dxa"/>
            <w:shd w:val="clear" w:color="auto" w:fill="auto"/>
            <w:noWrap/>
            <w:vAlign w:val="center"/>
            <w:hideMark/>
          </w:tcPr>
          <w:p w14:paraId="204D38E4" w14:textId="77777777" w:rsidR="00FC1F88" w:rsidRPr="00AD1213" w:rsidRDefault="00FC1F88" w:rsidP="000970AF">
            <w:pPr>
              <w:jc w:val="center"/>
              <w:rPr>
                <w:color w:val="000000"/>
                <w:sz w:val="18"/>
                <w:szCs w:val="18"/>
              </w:rPr>
            </w:pPr>
            <w:r w:rsidRPr="00AD1213">
              <w:rPr>
                <w:color w:val="000000"/>
                <w:sz w:val="18"/>
                <w:szCs w:val="18"/>
              </w:rPr>
              <w:t>139</w:t>
            </w:r>
          </w:p>
        </w:tc>
        <w:tc>
          <w:tcPr>
            <w:tcW w:w="872" w:type="dxa"/>
            <w:shd w:val="clear" w:color="auto" w:fill="auto"/>
            <w:noWrap/>
            <w:vAlign w:val="center"/>
            <w:hideMark/>
          </w:tcPr>
          <w:p w14:paraId="4D8C4045" w14:textId="77777777" w:rsidR="00FC1F88" w:rsidRPr="00AD1213" w:rsidRDefault="00FC1F88" w:rsidP="000970AF">
            <w:pPr>
              <w:jc w:val="center"/>
              <w:rPr>
                <w:color w:val="000000"/>
                <w:sz w:val="18"/>
                <w:szCs w:val="18"/>
              </w:rPr>
            </w:pPr>
            <w:r w:rsidRPr="00AD1213">
              <w:rPr>
                <w:color w:val="000000"/>
                <w:sz w:val="18"/>
                <w:szCs w:val="18"/>
              </w:rPr>
              <w:t>91</w:t>
            </w:r>
          </w:p>
        </w:tc>
        <w:tc>
          <w:tcPr>
            <w:tcW w:w="872" w:type="dxa"/>
            <w:shd w:val="clear" w:color="auto" w:fill="auto"/>
            <w:noWrap/>
            <w:vAlign w:val="center"/>
            <w:hideMark/>
          </w:tcPr>
          <w:p w14:paraId="188A6ECF" w14:textId="77777777" w:rsidR="00FC1F88" w:rsidRPr="00AD1213" w:rsidRDefault="00FC1F88" w:rsidP="000970AF">
            <w:pPr>
              <w:jc w:val="center"/>
              <w:rPr>
                <w:color w:val="000000"/>
                <w:sz w:val="18"/>
                <w:szCs w:val="18"/>
              </w:rPr>
            </w:pPr>
            <w:r w:rsidRPr="00AD1213">
              <w:rPr>
                <w:color w:val="000000"/>
                <w:sz w:val="18"/>
                <w:szCs w:val="18"/>
              </w:rPr>
              <w:t xml:space="preserve">195 </w:t>
            </w:r>
            <w:r>
              <w:rPr>
                <w:color w:val="000000"/>
                <w:sz w:val="18"/>
                <w:szCs w:val="18"/>
              </w:rPr>
              <w:br/>
            </w:r>
            <w:r w:rsidRPr="00AD1213">
              <w:rPr>
                <w:color w:val="000000"/>
                <w:sz w:val="18"/>
                <w:szCs w:val="18"/>
              </w:rPr>
              <w:t>(-1.5%)</w:t>
            </w:r>
          </w:p>
        </w:tc>
        <w:tc>
          <w:tcPr>
            <w:tcW w:w="873" w:type="dxa"/>
            <w:shd w:val="clear" w:color="auto" w:fill="auto"/>
            <w:noWrap/>
            <w:vAlign w:val="center"/>
            <w:hideMark/>
          </w:tcPr>
          <w:p w14:paraId="11C9C994" w14:textId="77777777" w:rsidR="00FC1F88" w:rsidRPr="00AD1213" w:rsidRDefault="00FC1F88" w:rsidP="000970AF">
            <w:pPr>
              <w:jc w:val="center"/>
              <w:rPr>
                <w:color w:val="000000"/>
                <w:sz w:val="18"/>
                <w:szCs w:val="18"/>
              </w:rPr>
            </w:pPr>
            <w:r w:rsidRPr="00AD1213">
              <w:rPr>
                <w:color w:val="000000"/>
                <w:sz w:val="18"/>
                <w:szCs w:val="18"/>
              </w:rPr>
              <w:t xml:space="preserve">131 </w:t>
            </w:r>
            <w:r>
              <w:rPr>
                <w:color w:val="000000"/>
                <w:sz w:val="18"/>
                <w:szCs w:val="18"/>
              </w:rPr>
              <w:br/>
            </w:r>
            <w:r w:rsidRPr="00AD1213">
              <w:rPr>
                <w:color w:val="000000"/>
                <w:sz w:val="18"/>
                <w:szCs w:val="18"/>
              </w:rPr>
              <w:t>(-6%)</w:t>
            </w:r>
          </w:p>
        </w:tc>
        <w:tc>
          <w:tcPr>
            <w:tcW w:w="872" w:type="dxa"/>
            <w:shd w:val="clear" w:color="000000" w:fill="FF6161"/>
            <w:noWrap/>
            <w:vAlign w:val="center"/>
            <w:hideMark/>
          </w:tcPr>
          <w:p w14:paraId="0546E618" w14:textId="77777777" w:rsidR="00FC1F88" w:rsidRPr="00AD1213" w:rsidRDefault="00FC1F88" w:rsidP="000970AF">
            <w:pPr>
              <w:jc w:val="center"/>
              <w:rPr>
                <w:color w:val="000000"/>
                <w:sz w:val="18"/>
                <w:szCs w:val="18"/>
              </w:rPr>
            </w:pPr>
            <w:r w:rsidRPr="00AD1213">
              <w:rPr>
                <w:color w:val="000000"/>
                <w:sz w:val="18"/>
                <w:szCs w:val="18"/>
              </w:rPr>
              <w:t xml:space="preserve">79 </w:t>
            </w:r>
            <w:r>
              <w:rPr>
                <w:color w:val="000000"/>
                <w:sz w:val="18"/>
                <w:szCs w:val="18"/>
              </w:rPr>
              <w:br/>
            </w:r>
            <w:r w:rsidRPr="00AD1213">
              <w:rPr>
                <w:color w:val="000000"/>
                <w:sz w:val="18"/>
                <w:szCs w:val="18"/>
              </w:rPr>
              <w:t>(-14%)</w:t>
            </w:r>
          </w:p>
        </w:tc>
        <w:tc>
          <w:tcPr>
            <w:tcW w:w="872" w:type="dxa"/>
            <w:shd w:val="clear" w:color="000000" w:fill="FF6161"/>
            <w:noWrap/>
            <w:vAlign w:val="center"/>
            <w:hideMark/>
          </w:tcPr>
          <w:p w14:paraId="0BF5EA75" w14:textId="77777777" w:rsidR="00FC1F88" w:rsidRPr="00AD1213" w:rsidRDefault="00FC1F88" w:rsidP="000970AF">
            <w:pPr>
              <w:jc w:val="center"/>
              <w:rPr>
                <w:color w:val="000000"/>
                <w:sz w:val="18"/>
                <w:szCs w:val="18"/>
              </w:rPr>
            </w:pPr>
            <w:r w:rsidRPr="00AD1213">
              <w:rPr>
                <w:color w:val="000000"/>
                <w:sz w:val="18"/>
                <w:szCs w:val="18"/>
              </w:rPr>
              <w:t xml:space="preserve">171 </w:t>
            </w:r>
            <w:r>
              <w:rPr>
                <w:color w:val="000000"/>
                <w:sz w:val="18"/>
                <w:szCs w:val="18"/>
              </w:rPr>
              <w:br/>
            </w:r>
            <w:r w:rsidRPr="00AD1213">
              <w:rPr>
                <w:color w:val="000000"/>
                <w:sz w:val="18"/>
                <w:szCs w:val="18"/>
              </w:rPr>
              <w:t>(-13.6%)</w:t>
            </w:r>
          </w:p>
        </w:tc>
        <w:tc>
          <w:tcPr>
            <w:tcW w:w="872" w:type="dxa"/>
            <w:shd w:val="clear" w:color="000000" w:fill="FF6161"/>
            <w:noWrap/>
            <w:vAlign w:val="center"/>
            <w:hideMark/>
          </w:tcPr>
          <w:p w14:paraId="743045C5" w14:textId="77777777" w:rsidR="00FC1F88" w:rsidRPr="00AD1213" w:rsidRDefault="00FC1F88" w:rsidP="000970AF">
            <w:pPr>
              <w:jc w:val="center"/>
              <w:rPr>
                <w:color w:val="000000"/>
                <w:sz w:val="18"/>
                <w:szCs w:val="18"/>
              </w:rPr>
            </w:pPr>
            <w:r w:rsidRPr="00AD1213">
              <w:rPr>
                <w:color w:val="000000"/>
                <w:sz w:val="18"/>
                <w:szCs w:val="18"/>
              </w:rPr>
              <w:t xml:space="preserve">112 </w:t>
            </w:r>
            <w:r>
              <w:rPr>
                <w:color w:val="000000"/>
                <w:sz w:val="18"/>
                <w:szCs w:val="18"/>
              </w:rPr>
              <w:br/>
            </w:r>
            <w:r w:rsidRPr="00AD1213">
              <w:rPr>
                <w:color w:val="000000"/>
                <w:sz w:val="18"/>
                <w:szCs w:val="18"/>
              </w:rPr>
              <w:t>(-19%)</w:t>
            </w:r>
          </w:p>
        </w:tc>
        <w:tc>
          <w:tcPr>
            <w:tcW w:w="873" w:type="dxa"/>
            <w:shd w:val="clear" w:color="000000" w:fill="FF6161"/>
            <w:noWrap/>
            <w:vAlign w:val="center"/>
            <w:hideMark/>
          </w:tcPr>
          <w:p w14:paraId="7AF18A67" w14:textId="77777777" w:rsidR="00FC1F88" w:rsidRPr="00AD1213" w:rsidRDefault="00FC1F88" w:rsidP="000970AF">
            <w:pPr>
              <w:jc w:val="center"/>
              <w:rPr>
                <w:color w:val="000000"/>
                <w:sz w:val="18"/>
                <w:szCs w:val="18"/>
              </w:rPr>
            </w:pPr>
            <w:r w:rsidRPr="00AD1213">
              <w:rPr>
                <w:color w:val="000000"/>
                <w:sz w:val="18"/>
                <w:szCs w:val="18"/>
              </w:rPr>
              <w:t xml:space="preserve">62 </w:t>
            </w:r>
            <w:r>
              <w:rPr>
                <w:color w:val="000000"/>
                <w:sz w:val="18"/>
                <w:szCs w:val="18"/>
              </w:rPr>
              <w:br/>
            </w:r>
            <w:r w:rsidRPr="00AD1213">
              <w:rPr>
                <w:color w:val="000000"/>
                <w:sz w:val="18"/>
                <w:szCs w:val="18"/>
              </w:rPr>
              <w:t>(-32%)</w:t>
            </w:r>
          </w:p>
        </w:tc>
      </w:tr>
      <w:tr w:rsidR="00FC1F88" w:rsidRPr="00AD1213" w14:paraId="691EAA64" w14:textId="77777777" w:rsidTr="000970AF">
        <w:trPr>
          <w:trHeight w:val="41"/>
        </w:trPr>
        <w:tc>
          <w:tcPr>
            <w:tcW w:w="1607" w:type="dxa"/>
            <w:shd w:val="clear" w:color="auto" w:fill="auto"/>
            <w:vAlign w:val="center"/>
            <w:hideMark/>
          </w:tcPr>
          <w:p w14:paraId="7C71DE67" w14:textId="77777777" w:rsidR="00FC1F88" w:rsidRPr="00AD1213" w:rsidRDefault="00FC1F88" w:rsidP="000970AF">
            <w:pPr>
              <w:jc w:val="center"/>
              <w:rPr>
                <w:color w:val="000000"/>
                <w:sz w:val="18"/>
                <w:szCs w:val="18"/>
                <w:lang w:val="en-US"/>
              </w:rPr>
            </w:pPr>
            <w:r w:rsidRPr="00AD1213">
              <w:rPr>
                <w:color w:val="000000"/>
                <w:sz w:val="18"/>
                <w:szCs w:val="18"/>
                <w:lang w:val="en-US"/>
              </w:rPr>
              <w:t>50%-ile Average UL UPT [Mbps]</w:t>
            </w:r>
          </w:p>
        </w:tc>
        <w:tc>
          <w:tcPr>
            <w:tcW w:w="872" w:type="dxa"/>
            <w:shd w:val="clear" w:color="auto" w:fill="auto"/>
            <w:noWrap/>
            <w:vAlign w:val="center"/>
            <w:hideMark/>
          </w:tcPr>
          <w:p w14:paraId="376E17A5" w14:textId="77777777" w:rsidR="00FC1F88" w:rsidRPr="00AD1213" w:rsidRDefault="00FC1F88" w:rsidP="000970AF">
            <w:pPr>
              <w:jc w:val="center"/>
              <w:rPr>
                <w:color w:val="000000"/>
                <w:sz w:val="18"/>
                <w:szCs w:val="18"/>
              </w:rPr>
            </w:pPr>
            <w:r w:rsidRPr="00AD1213">
              <w:rPr>
                <w:color w:val="000000"/>
                <w:sz w:val="18"/>
                <w:szCs w:val="18"/>
              </w:rPr>
              <w:t>412</w:t>
            </w:r>
          </w:p>
        </w:tc>
        <w:tc>
          <w:tcPr>
            <w:tcW w:w="872" w:type="dxa"/>
            <w:shd w:val="clear" w:color="auto" w:fill="auto"/>
            <w:noWrap/>
            <w:vAlign w:val="center"/>
            <w:hideMark/>
          </w:tcPr>
          <w:p w14:paraId="158DE318" w14:textId="77777777" w:rsidR="00FC1F88" w:rsidRPr="00AD1213" w:rsidRDefault="00FC1F88" w:rsidP="000970AF">
            <w:pPr>
              <w:jc w:val="center"/>
              <w:rPr>
                <w:color w:val="000000"/>
                <w:sz w:val="18"/>
                <w:szCs w:val="18"/>
              </w:rPr>
            </w:pPr>
            <w:r w:rsidRPr="00AD1213">
              <w:rPr>
                <w:color w:val="000000"/>
                <w:sz w:val="18"/>
                <w:szCs w:val="18"/>
              </w:rPr>
              <w:t>327</w:t>
            </w:r>
          </w:p>
        </w:tc>
        <w:tc>
          <w:tcPr>
            <w:tcW w:w="872" w:type="dxa"/>
            <w:shd w:val="clear" w:color="auto" w:fill="auto"/>
            <w:noWrap/>
            <w:vAlign w:val="center"/>
            <w:hideMark/>
          </w:tcPr>
          <w:p w14:paraId="7F4DD480" w14:textId="77777777" w:rsidR="00FC1F88" w:rsidRPr="00AD1213" w:rsidRDefault="00FC1F88" w:rsidP="000970AF">
            <w:pPr>
              <w:jc w:val="center"/>
              <w:rPr>
                <w:color w:val="000000"/>
                <w:sz w:val="18"/>
                <w:szCs w:val="18"/>
              </w:rPr>
            </w:pPr>
            <w:r w:rsidRPr="00AD1213">
              <w:rPr>
                <w:color w:val="000000"/>
                <w:sz w:val="18"/>
                <w:szCs w:val="18"/>
              </w:rPr>
              <w:t>254</w:t>
            </w:r>
          </w:p>
        </w:tc>
        <w:tc>
          <w:tcPr>
            <w:tcW w:w="872" w:type="dxa"/>
            <w:shd w:val="clear" w:color="000000" w:fill="FF6161"/>
            <w:noWrap/>
            <w:vAlign w:val="center"/>
            <w:hideMark/>
          </w:tcPr>
          <w:p w14:paraId="67DE28F6" w14:textId="77777777" w:rsidR="00FC1F88" w:rsidRPr="00AD1213" w:rsidRDefault="00FC1F88" w:rsidP="000970AF">
            <w:pPr>
              <w:jc w:val="center"/>
              <w:rPr>
                <w:color w:val="000000"/>
                <w:sz w:val="18"/>
                <w:szCs w:val="18"/>
              </w:rPr>
            </w:pPr>
            <w:r w:rsidRPr="00AD1213">
              <w:rPr>
                <w:color w:val="000000"/>
                <w:sz w:val="18"/>
                <w:szCs w:val="18"/>
              </w:rPr>
              <w:t xml:space="preserve">347 </w:t>
            </w:r>
            <w:r>
              <w:rPr>
                <w:color w:val="000000"/>
                <w:sz w:val="18"/>
                <w:szCs w:val="18"/>
              </w:rPr>
              <w:br/>
            </w:r>
            <w:r w:rsidRPr="00AD1213">
              <w:rPr>
                <w:color w:val="000000"/>
                <w:sz w:val="18"/>
                <w:szCs w:val="18"/>
              </w:rPr>
              <w:t>(-16%)</w:t>
            </w:r>
          </w:p>
        </w:tc>
        <w:tc>
          <w:tcPr>
            <w:tcW w:w="873" w:type="dxa"/>
            <w:shd w:val="clear" w:color="auto" w:fill="auto"/>
            <w:noWrap/>
            <w:vAlign w:val="center"/>
            <w:hideMark/>
          </w:tcPr>
          <w:p w14:paraId="50D645F3" w14:textId="77777777" w:rsidR="00FC1F88" w:rsidRPr="00AD1213" w:rsidRDefault="00FC1F88" w:rsidP="000970AF">
            <w:pPr>
              <w:jc w:val="center"/>
              <w:rPr>
                <w:color w:val="000000"/>
                <w:sz w:val="18"/>
                <w:szCs w:val="18"/>
              </w:rPr>
            </w:pPr>
            <w:r w:rsidRPr="00AD1213">
              <w:rPr>
                <w:color w:val="000000"/>
                <w:sz w:val="18"/>
                <w:szCs w:val="18"/>
              </w:rPr>
              <w:t xml:space="preserve">296 </w:t>
            </w:r>
            <w:r>
              <w:rPr>
                <w:color w:val="000000"/>
                <w:sz w:val="18"/>
                <w:szCs w:val="18"/>
              </w:rPr>
              <w:br/>
            </w:r>
            <w:r w:rsidRPr="00AD1213">
              <w:rPr>
                <w:color w:val="000000"/>
                <w:sz w:val="18"/>
                <w:szCs w:val="18"/>
              </w:rPr>
              <w:t>(-9%)</w:t>
            </w:r>
          </w:p>
        </w:tc>
        <w:tc>
          <w:tcPr>
            <w:tcW w:w="872" w:type="dxa"/>
            <w:shd w:val="clear" w:color="auto" w:fill="auto"/>
            <w:noWrap/>
            <w:vAlign w:val="center"/>
            <w:hideMark/>
          </w:tcPr>
          <w:p w14:paraId="47465A49" w14:textId="77777777" w:rsidR="00FC1F88" w:rsidRPr="00AD1213" w:rsidRDefault="00FC1F88" w:rsidP="000970AF">
            <w:pPr>
              <w:jc w:val="center"/>
              <w:rPr>
                <w:color w:val="000000"/>
                <w:sz w:val="18"/>
                <w:szCs w:val="18"/>
              </w:rPr>
            </w:pPr>
            <w:r w:rsidRPr="00AD1213">
              <w:rPr>
                <w:color w:val="000000"/>
                <w:sz w:val="18"/>
                <w:szCs w:val="18"/>
              </w:rPr>
              <w:t xml:space="preserve">249 </w:t>
            </w:r>
            <w:r>
              <w:rPr>
                <w:color w:val="000000"/>
                <w:sz w:val="18"/>
                <w:szCs w:val="18"/>
              </w:rPr>
              <w:br/>
            </w:r>
            <w:r w:rsidRPr="00AD1213">
              <w:rPr>
                <w:color w:val="000000"/>
                <w:sz w:val="18"/>
                <w:szCs w:val="18"/>
              </w:rPr>
              <w:t>(-2%)</w:t>
            </w:r>
          </w:p>
        </w:tc>
        <w:tc>
          <w:tcPr>
            <w:tcW w:w="872" w:type="dxa"/>
            <w:shd w:val="clear" w:color="000000" w:fill="FF6161"/>
            <w:noWrap/>
            <w:vAlign w:val="center"/>
            <w:hideMark/>
          </w:tcPr>
          <w:p w14:paraId="710288A5" w14:textId="77777777" w:rsidR="00FC1F88" w:rsidRPr="00AD1213" w:rsidRDefault="00FC1F88" w:rsidP="000970AF">
            <w:pPr>
              <w:jc w:val="center"/>
              <w:rPr>
                <w:color w:val="000000"/>
                <w:sz w:val="18"/>
                <w:szCs w:val="18"/>
              </w:rPr>
            </w:pPr>
            <w:r w:rsidRPr="00AD1213">
              <w:rPr>
                <w:color w:val="000000"/>
                <w:sz w:val="18"/>
                <w:szCs w:val="18"/>
              </w:rPr>
              <w:t xml:space="preserve">334 </w:t>
            </w:r>
            <w:r>
              <w:rPr>
                <w:color w:val="000000"/>
                <w:sz w:val="18"/>
                <w:szCs w:val="18"/>
              </w:rPr>
              <w:br/>
            </w:r>
            <w:r w:rsidRPr="00AD1213">
              <w:rPr>
                <w:color w:val="000000"/>
                <w:sz w:val="18"/>
                <w:szCs w:val="18"/>
              </w:rPr>
              <w:t>(-19%)</w:t>
            </w:r>
          </w:p>
        </w:tc>
        <w:tc>
          <w:tcPr>
            <w:tcW w:w="872" w:type="dxa"/>
            <w:shd w:val="clear" w:color="000000" w:fill="FF6161"/>
            <w:noWrap/>
            <w:vAlign w:val="center"/>
            <w:hideMark/>
          </w:tcPr>
          <w:p w14:paraId="094111E3" w14:textId="77777777" w:rsidR="00FC1F88" w:rsidRPr="00AD1213" w:rsidRDefault="00FC1F88" w:rsidP="000970AF">
            <w:pPr>
              <w:jc w:val="center"/>
              <w:rPr>
                <w:color w:val="000000"/>
                <w:sz w:val="18"/>
                <w:szCs w:val="18"/>
              </w:rPr>
            </w:pPr>
            <w:r w:rsidRPr="00AD1213">
              <w:rPr>
                <w:color w:val="000000"/>
                <w:sz w:val="18"/>
                <w:szCs w:val="18"/>
              </w:rPr>
              <w:t xml:space="preserve">277 </w:t>
            </w:r>
            <w:r>
              <w:rPr>
                <w:color w:val="000000"/>
                <w:sz w:val="18"/>
                <w:szCs w:val="18"/>
              </w:rPr>
              <w:br/>
            </w:r>
            <w:r w:rsidRPr="00AD1213">
              <w:rPr>
                <w:color w:val="000000"/>
                <w:sz w:val="18"/>
                <w:szCs w:val="18"/>
              </w:rPr>
              <w:t>(-15%)</w:t>
            </w:r>
          </w:p>
        </w:tc>
        <w:tc>
          <w:tcPr>
            <w:tcW w:w="873" w:type="dxa"/>
            <w:shd w:val="clear" w:color="auto" w:fill="auto"/>
            <w:noWrap/>
            <w:vAlign w:val="center"/>
            <w:hideMark/>
          </w:tcPr>
          <w:p w14:paraId="2057F354" w14:textId="77777777" w:rsidR="00FC1F88" w:rsidRPr="00AD1213" w:rsidRDefault="00FC1F88" w:rsidP="000970AF">
            <w:pPr>
              <w:jc w:val="center"/>
              <w:rPr>
                <w:color w:val="000000"/>
                <w:sz w:val="18"/>
                <w:szCs w:val="18"/>
              </w:rPr>
            </w:pPr>
            <w:r w:rsidRPr="00AD1213">
              <w:rPr>
                <w:color w:val="000000"/>
                <w:sz w:val="18"/>
                <w:szCs w:val="18"/>
              </w:rPr>
              <w:t xml:space="preserve">231 </w:t>
            </w:r>
            <w:r>
              <w:rPr>
                <w:color w:val="000000"/>
                <w:sz w:val="18"/>
                <w:szCs w:val="18"/>
              </w:rPr>
              <w:br/>
            </w:r>
            <w:r w:rsidRPr="00AD1213">
              <w:rPr>
                <w:color w:val="000000"/>
                <w:sz w:val="18"/>
                <w:szCs w:val="18"/>
              </w:rPr>
              <w:t>(-9%)</w:t>
            </w:r>
          </w:p>
        </w:tc>
      </w:tr>
      <w:tr w:rsidR="00FC1F88" w:rsidRPr="00AD1213" w14:paraId="4148DD6A" w14:textId="77777777" w:rsidTr="000970AF">
        <w:trPr>
          <w:trHeight w:val="41"/>
        </w:trPr>
        <w:tc>
          <w:tcPr>
            <w:tcW w:w="1607" w:type="dxa"/>
            <w:shd w:val="clear" w:color="auto" w:fill="auto"/>
            <w:vAlign w:val="center"/>
            <w:hideMark/>
          </w:tcPr>
          <w:p w14:paraId="587BA61A" w14:textId="77777777" w:rsidR="00FC1F88" w:rsidRPr="00AD1213" w:rsidRDefault="00FC1F88" w:rsidP="000970AF">
            <w:pPr>
              <w:jc w:val="center"/>
              <w:rPr>
                <w:color w:val="000000"/>
                <w:sz w:val="18"/>
                <w:szCs w:val="18"/>
                <w:lang w:val="en-US"/>
              </w:rPr>
            </w:pPr>
            <w:r w:rsidRPr="00AD1213">
              <w:rPr>
                <w:color w:val="000000"/>
                <w:sz w:val="18"/>
                <w:szCs w:val="18"/>
                <w:lang w:val="en-US"/>
              </w:rPr>
              <w:t>95%-ile Average UL UPT [Mbps]</w:t>
            </w:r>
          </w:p>
        </w:tc>
        <w:tc>
          <w:tcPr>
            <w:tcW w:w="872" w:type="dxa"/>
            <w:shd w:val="clear" w:color="auto" w:fill="auto"/>
            <w:noWrap/>
            <w:vAlign w:val="center"/>
            <w:hideMark/>
          </w:tcPr>
          <w:p w14:paraId="1AA0233E" w14:textId="77777777" w:rsidR="00FC1F88" w:rsidRPr="00AD1213" w:rsidRDefault="00FC1F88" w:rsidP="000970AF">
            <w:pPr>
              <w:jc w:val="center"/>
              <w:rPr>
                <w:color w:val="000000"/>
                <w:sz w:val="18"/>
                <w:szCs w:val="18"/>
              </w:rPr>
            </w:pPr>
            <w:r w:rsidRPr="00AD1213">
              <w:rPr>
                <w:color w:val="000000"/>
                <w:sz w:val="18"/>
                <w:szCs w:val="18"/>
              </w:rPr>
              <w:t>447</w:t>
            </w:r>
          </w:p>
        </w:tc>
        <w:tc>
          <w:tcPr>
            <w:tcW w:w="872" w:type="dxa"/>
            <w:shd w:val="clear" w:color="auto" w:fill="auto"/>
            <w:noWrap/>
            <w:vAlign w:val="center"/>
            <w:hideMark/>
          </w:tcPr>
          <w:p w14:paraId="0C74B54D" w14:textId="77777777" w:rsidR="00FC1F88" w:rsidRPr="00AD1213" w:rsidRDefault="00FC1F88" w:rsidP="000970AF">
            <w:pPr>
              <w:jc w:val="center"/>
              <w:rPr>
                <w:color w:val="000000"/>
                <w:sz w:val="18"/>
                <w:szCs w:val="18"/>
              </w:rPr>
            </w:pPr>
            <w:r w:rsidRPr="00AD1213">
              <w:rPr>
                <w:color w:val="000000"/>
                <w:sz w:val="18"/>
                <w:szCs w:val="18"/>
              </w:rPr>
              <w:t>424</w:t>
            </w:r>
          </w:p>
        </w:tc>
        <w:tc>
          <w:tcPr>
            <w:tcW w:w="872" w:type="dxa"/>
            <w:shd w:val="clear" w:color="auto" w:fill="auto"/>
            <w:noWrap/>
            <w:vAlign w:val="center"/>
            <w:hideMark/>
          </w:tcPr>
          <w:p w14:paraId="745C1227" w14:textId="77777777" w:rsidR="00FC1F88" w:rsidRPr="00AD1213" w:rsidRDefault="00FC1F88" w:rsidP="000970AF">
            <w:pPr>
              <w:jc w:val="center"/>
              <w:rPr>
                <w:color w:val="000000"/>
                <w:sz w:val="18"/>
                <w:szCs w:val="18"/>
              </w:rPr>
            </w:pPr>
            <w:r w:rsidRPr="00AD1213">
              <w:rPr>
                <w:color w:val="000000"/>
                <w:sz w:val="18"/>
                <w:szCs w:val="18"/>
              </w:rPr>
              <w:t>411</w:t>
            </w:r>
          </w:p>
        </w:tc>
        <w:tc>
          <w:tcPr>
            <w:tcW w:w="872" w:type="dxa"/>
            <w:shd w:val="clear" w:color="000000" w:fill="FF6161"/>
            <w:noWrap/>
            <w:vAlign w:val="center"/>
            <w:hideMark/>
          </w:tcPr>
          <w:p w14:paraId="0B315171" w14:textId="77777777" w:rsidR="00FC1F88" w:rsidRPr="00AD1213" w:rsidRDefault="00FC1F88" w:rsidP="000970AF">
            <w:pPr>
              <w:jc w:val="center"/>
              <w:rPr>
                <w:color w:val="000000"/>
                <w:sz w:val="18"/>
                <w:szCs w:val="18"/>
              </w:rPr>
            </w:pPr>
            <w:r w:rsidRPr="00AD1213">
              <w:rPr>
                <w:color w:val="000000"/>
                <w:sz w:val="18"/>
                <w:szCs w:val="18"/>
              </w:rPr>
              <w:t xml:space="preserve">369 </w:t>
            </w:r>
            <w:r>
              <w:rPr>
                <w:color w:val="000000"/>
                <w:sz w:val="18"/>
                <w:szCs w:val="18"/>
              </w:rPr>
              <w:br/>
            </w:r>
            <w:r w:rsidRPr="00AD1213">
              <w:rPr>
                <w:color w:val="000000"/>
                <w:sz w:val="18"/>
                <w:szCs w:val="18"/>
              </w:rPr>
              <w:t>(-17.5%)</w:t>
            </w:r>
          </w:p>
        </w:tc>
        <w:tc>
          <w:tcPr>
            <w:tcW w:w="873" w:type="dxa"/>
            <w:shd w:val="clear" w:color="000000" w:fill="FF6161"/>
            <w:noWrap/>
            <w:vAlign w:val="center"/>
            <w:hideMark/>
          </w:tcPr>
          <w:p w14:paraId="7E0E057C" w14:textId="77777777" w:rsidR="00FC1F88" w:rsidRPr="00AD1213" w:rsidRDefault="00FC1F88" w:rsidP="000970AF">
            <w:pPr>
              <w:jc w:val="center"/>
              <w:rPr>
                <w:color w:val="000000"/>
                <w:sz w:val="18"/>
                <w:szCs w:val="18"/>
              </w:rPr>
            </w:pPr>
            <w:r w:rsidRPr="00AD1213">
              <w:rPr>
                <w:color w:val="000000"/>
                <w:sz w:val="18"/>
                <w:szCs w:val="18"/>
              </w:rPr>
              <w:t xml:space="preserve">355 </w:t>
            </w:r>
            <w:r>
              <w:rPr>
                <w:color w:val="000000"/>
                <w:sz w:val="18"/>
                <w:szCs w:val="18"/>
              </w:rPr>
              <w:br/>
            </w:r>
            <w:r w:rsidRPr="00AD1213">
              <w:rPr>
                <w:color w:val="000000"/>
                <w:sz w:val="18"/>
                <w:szCs w:val="18"/>
              </w:rPr>
              <w:t>(-16%)</w:t>
            </w:r>
          </w:p>
        </w:tc>
        <w:tc>
          <w:tcPr>
            <w:tcW w:w="872" w:type="dxa"/>
            <w:shd w:val="clear" w:color="000000" w:fill="FF6161"/>
            <w:noWrap/>
            <w:vAlign w:val="center"/>
            <w:hideMark/>
          </w:tcPr>
          <w:p w14:paraId="7AF5510B" w14:textId="77777777" w:rsidR="00FC1F88" w:rsidRPr="00AD1213" w:rsidRDefault="00FC1F88" w:rsidP="000970AF">
            <w:pPr>
              <w:jc w:val="center"/>
              <w:rPr>
                <w:color w:val="000000"/>
                <w:sz w:val="18"/>
                <w:szCs w:val="18"/>
              </w:rPr>
            </w:pPr>
            <w:r w:rsidRPr="00AD1213">
              <w:rPr>
                <w:color w:val="000000"/>
                <w:sz w:val="18"/>
                <w:szCs w:val="18"/>
              </w:rPr>
              <w:t xml:space="preserve">344 </w:t>
            </w:r>
            <w:r>
              <w:rPr>
                <w:color w:val="000000"/>
                <w:sz w:val="18"/>
                <w:szCs w:val="18"/>
              </w:rPr>
              <w:br/>
            </w:r>
            <w:r w:rsidRPr="00AD1213">
              <w:rPr>
                <w:color w:val="000000"/>
                <w:sz w:val="18"/>
                <w:szCs w:val="18"/>
              </w:rPr>
              <w:t>(-16%)</w:t>
            </w:r>
          </w:p>
        </w:tc>
        <w:tc>
          <w:tcPr>
            <w:tcW w:w="872" w:type="dxa"/>
            <w:shd w:val="clear" w:color="000000" w:fill="FF6161"/>
            <w:noWrap/>
            <w:vAlign w:val="center"/>
            <w:hideMark/>
          </w:tcPr>
          <w:p w14:paraId="3032FB86" w14:textId="77777777" w:rsidR="00FC1F88" w:rsidRPr="00AD1213" w:rsidRDefault="00FC1F88" w:rsidP="000970AF">
            <w:pPr>
              <w:jc w:val="center"/>
              <w:rPr>
                <w:color w:val="000000"/>
                <w:sz w:val="18"/>
                <w:szCs w:val="18"/>
              </w:rPr>
            </w:pPr>
            <w:r w:rsidRPr="00AD1213">
              <w:rPr>
                <w:color w:val="000000"/>
                <w:sz w:val="18"/>
                <w:szCs w:val="18"/>
              </w:rPr>
              <w:t xml:space="preserve">369 </w:t>
            </w:r>
            <w:r>
              <w:rPr>
                <w:color w:val="000000"/>
                <w:sz w:val="18"/>
                <w:szCs w:val="18"/>
              </w:rPr>
              <w:br/>
            </w:r>
            <w:r w:rsidRPr="00AD1213">
              <w:rPr>
                <w:color w:val="000000"/>
                <w:sz w:val="18"/>
                <w:szCs w:val="18"/>
              </w:rPr>
              <w:t>(-17.5%)</w:t>
            </w:r>
          </w:p>
        </w:tc>
        <w:tc>
          <w:tcPr>
            <w:tcW w:w="872" w:type="dxa"/>
            <w:shd w:val="clear" w:color="000000" w:fill="FF6161"/>
            <w:noWrap/>
            <w:vAlign w:val="center"/>
            <w:hideMark/>
          </w:tcPr>
          <w:p w14:paraId="2EE80624" w14:textId="77777777" w:rsidR="00FC1F88" w:rsidRPr="00AD1213" w:rsidRDefault="00FC1F88" w:rsidP="000970AF">
            <w:pPr>
              <w:jc w:val="center"/>
              <w:rPr>
                <w:color w:val="000000"/>
                <w:sz w:val="18"/>
                <w:szCs w:val="18"/>
              </w:rPr>
            </w:pPr>
            <w:r w:rsidRPr="00AD1213">
              <w:rPr>
                <w:color w:val="000000"/>
                <w:sz w:val="18"/>
                <w:szCs w:val="18"/>
              </w:rPr>
              <w:t xml:space="preserve">355 </w:t>
            </w:r>
            <w:r>
              <w:rPr>
                <w:color w:val="000000"/>
                <w:sz w:val="18"/>
                <w:szCs w:val="18"/>
              </w:rPr>
              <w:br/>
            </w:r>
            <w:r w:rsidRPr="00AD1213">
              <w:rPr>
                <w:color w:val="000000"/>
                <w:sz w:val="18"/>
                <w:szCs w:val="18"/>
              </w:rPr>
              <w:t>(-16%)</w:t>
            </w:r>
          </w:p>
        </w:tc>
        <w:tc>
          <w:tcPr>
            <w:tcW w:w="873" w:type="dxa"/>
            <w:shd w:val="clear" w:color="000000" w:fill="FF6161"/>
            <w:noWrap/>
            <w:vAlign w:val="center"/>
            <w:hideMark/>
          </w:tcPr>
          <w:p w14:paraId="16407157" w14:textId="77777777" w:rsidR="00FC1F88" w:rsidRPr="00AD1213" w:rsidRDefault="00FC1F88" w:rsidP="000970AF">
            <w:pPr>
              <w:jc w:val="center"/>
              <w:rPr>
                <w:color w:val="000000"/>
                <w:sz w:val="18"/>
                <w:szCs w:val="18"/>
              </w:rPr>
            </w:pPr>
            <w:r w:rsidRPr="00AD1213">
              <w:rPr>
                <w:color w:val="000000"/>
                <w:sz w:val="18"/>
                <w:szCs w:val="18"/>
              </w:rPr>
              <w:t xml:space="preserve">344 </w:t>
            </w:r>
            <w:r>
              <w:rPr>
                <w:color w:val="000000"/>
                <w:sz w:val="18"/>
                <w:szCs w:val="18"/>
              </w:rPr>
              <w:br/>
            </w:r>
            <w:r w:rsidRPr="00AD1213">
              <w:rPr>
                <w:color w:val="000000"/>
                <w:sz w:val="18"/>
                <w:szCs w:val="18"/>
              </w:rPr>
              <w:t>(-16%)</w:t>
            </w:r>
          </w:p>
        </w:tc>
      </w:tr>
      <w:tr w:rsidR="00FC1F88" w:rsidRPr="00AD1213" w14:paraId="47DD5BA5" w14:textId="77777777" w:rsidTr="000970AF">
        <w:trPr>
          <w:trHeight w:val="41"/>
        </w:trPr>
        <w:tc>
          <w:tcPr>
            <w:tcW w:w="1607" w:type="dxa"/>
            <w:shd w:val="clear" w:color="auto" w:fill="auto"/>
            <w:vAlign w:val="center"/>
            <w:hideMark/>
          </w:tcPr>
          <w:p w14:paraId="2362F7F0" w14:textId="77777777" w:rsidR="00FC1F88" w:rsidRPr="00AD1213" w:rsidRDefault="00FC1F88" w:rsidP="000970AF">
            <w:pPr>
              <w:jc w:val="center"/>
              <w:rPr>
                <w:color w:val="000000"/>
                <w:sz w:val="18"/>
                <w:szCs w:val="18"/>
                <w:lang w:val="en-US"/>
              </w:rPr>
            </w:pPr>
            <w:r w:rsidRPr="00AD1213">
              <w:rPr>
                <w:color w:val="000000"/>
                <w:sz w:val="18"/>
                <w:szCs w:val="18"/>
                <w:lang w:val="en-US"/>
              </w:rPr>
              <w:t>Mean Average UL UPT [Mbps]</w:t>
            </w:r>
          </w:p>
        </w:tc>
        <w:tc>
          <w:tcPr>
            <w:tcW w:w="872" w:type="dxa"/>
            <w:shd w:val="clear" w:color="auto" w:fill="auto"/>
            <w:noWrap/>
            <w:vAlign w:val="center"/>
            <w:hideMark/>
          </w:tcPr>
          <w:p w14:paraId="26CE7028" w14:textId="77777777" w:rsidR="00FC1F88" w:rsidRPr="00AD1213" w:rsidRDefault="00FC1F88" w:rsidP="000970AF">
            <w:pPr>
              <w:jc w:val="center"/>
              <w:rPr>
                <w:color w:val="000000"/>
                <w:sz w:val="18"/>
                <w:szCs w:val="18"/>
              </w:rPr>
            </w:pPr>
            <w:r w:rsidRPr="00AD1213">
              <w:rPr>
                <w:color w:val="000000"/>
                <w:sz w:val="18"/>
                <w:szCs w:val="18"/>
              </w:rPr>
              <w:t>365</w:t>
            </w:r>
          </w:p>
        </w:tc>
        <w:tc>
          <w:tcPr>
            <w:tcW w:w="872" w:type="dxa"/>
            <w:shd w:val="clear" w:color="auto" w:fill="auto"/>
            <w:noWrap/>
            <w:vAlign w:val="center"/>
            <w:hideMark/>
          </w:tcPr>
          <w:p w14:paraId="58B16A53" w14:textId="77777777" w:rsidR="00FC1F88" w:rsidRPr="00AD1213" w:rsidRDefault="00FC1F88" w:rsidP="000970AF">
            <w:pPr>
              <w:jc w:val="center"/>
              <w:rPr>
                <w:color w:val="000000"/>
                <w:sz w:val="18"/>
                <w:szCs w:val="18"/>
              </w:rPr>
            </w:pPr>
            <w:r w:rsidRPr="00AD1213">
              <w:rPr>
                <w:color w:val="000000"/>
                <w:sz w:val="18"/>
                <w:szCs w:val="18"/>
              </w:rPr>
              <w:t>303</w:t>
            </w:r>
          </w:p>
        </w:tc>
        <w:tc>
          <w:tcPr>
            <w:tcW w:w="872" w:type="dxa"/>
            <w:shd w:val="clear" w:color="auto" w:fill="auto"/>
            <w:noWrap/>
            <w:vAlign w:val="center"/>
            <w:hideMark/>
          </w:tcPr>
          <w:p w14:paraId="2948CA0C" w14:textId="77777777" w:rsidR="00FC1F88" w:rsidRPr="00AD1213" w:rsidRDefault="00FC1F88" w:rsidP="000970AF">
            <w:pPr>
              <w:jc w:val="center"/>
              <w:rPr>
                <w:color w:val="000000"/>
                <w:sz w:val="18"/>
                <w:szCs w:val="18"/>
              </w:rPr>
            </w:pPr>
            <w:r w:rsidRPr="00AD1213">
              <w:rPr>
                <w:color w:val="000000"/>
                <w:sz w:val="18"/>
                <w:szCs w:val="18"/>
              </w:rPr>
              <w:t>258</w:t>
            </w:r>
          </w:p>
        </w:tc>
        <w:tc>
          <w:tcPr>
            <w:tcW w:w="872" w:type="dxa"/>
            <w:shd w:val="clear" w:color="000000" w:fill="FF6161"/>
            <w:noWrap/>
            <w:vAlign w:val="center"/>
            <w:hideMark/>
          </w:tcPr>
          <w:p w14:paraId="687BE44E" w14:textId="77777777" w:rsidR="00FC1F88" w:rsidRPr="00AD1213" w:rsidRDefault="00FC1F88" w:rsidP="000970AF">
            <w:pPr>
              <w:jc w:val="center"/>
              <w:rPr>
                <w:color w:val="000000"/>
                <w:sz w:val="18"/>
                <w:szCs w:val="18"/>
              </w:rPr>
            </w:pPr>
            <w:r w:rsidRPr="00AD1213">
              <w:rPr>
                <w:color w:val="000000"/>
                <w:sz w:val="18"/>
                <w:szCs w:val="18"/>
              </w:rPr>
              <w:t xml:space="preserve">317 </w:t>
            </w:r>
            <w:r>
              <w:rPr>
                <w:color w:val="000000"/>
                <w:sz w:val="18"/>
                <w:szCs w:val="18"/>
              </w:rPr>
              <w:br/>
            </w:r>
            <w:r w:rsidRPr="00AD1213">
              <w:rPr>
                <w:color w:val="000000"/>
                <w:sz w:val="18"/>
                <w:szCs w:val="18"/>
              </w:rPr>
              <w:t>(-13%)</w:t>
            </w:r>
          </w:p>
        </w:tc>
        <w:tc>
          <w:tcPr>
            <w:tcW w:w="873" w:type="dxa"/>
            <w:shd w:val="clear" w:color="000000" w:fill="FF6161"/>
            <w:noWrap/>
            <w:vAlign w:val="center"/>
            <w:hideMark/>
          </w:tcPr>
          <w:p w14:paraId="73F27C25" w14:textId="77777777" w:rsidR="00FC1F88" w:rsidRPr="00AD1213" w:rsidRDefault="00FC1F88" w:rsidP="000970AF">
            <w:pPr>
              <w:jc w:val="center"/>
              <w:rPr>
                <w:color w:val="000000"/>
                <w:sz w:val="18"/>
                <w:szCs w:val="18"/>
              </w:rPr>
            </w:pPr>
            <w:r w:rsidRPr="00AD1213">
              <w:rPr>
                <w:color w:val="000000"/>
                <w:sz w:val="18"/>
                <w:szCs w:val="18"/>
              </w:rPr>
              <w:t xml:space="preserve">270 </w:t>
            </w:r>
            <w:r>
              <w:rPr>
                <w:color w:val="000000"/>
                <w:sz w:val="18"/>
                <w:szCs w:val="18"/>
              </w:rPr>
              <w:br/>
            </w:r>
            <w:r w:rsidRPr="00AD1213">
              <w:rPr>
                <w:color w:val="000000"/>
                <w:sz w:val="18"/>
                <w:szCs w:val="18"/>
              </w:rPr>
              <w:t>(-11%)</w:t>
            </w:r>
          </w:p>
        </w:tc>
        <w:tc>
          <w:tcPr>
            <w:tcW w:w="872" w:type="dxa"/>
            <w:shd w:val="clear" w:color="000000" w:fill="FF6161"/>
            <w:noWrap/>
            <w:vAlign w:val="center"/>
            <w:hideMark/>
          </w:tcPr>
          <w:p w14:paraId="3891824A" w14:textId="77777777" w:rsidR="00FC1F88" w:rsidRPr="00AD1213" w:rsidRDefault="00FC1F88" w:rsidP="000970AF">
            <w:pPr>
              <w:jc w:val="center"/>
              <w:rPr>
                <w:color w:val="000000"/>
                <w:sz w:val="18"/>
                <w:szCs w:val="18"/>
              </w:rPr>
            </w:pPr>
            <w:r w:rsidRPr="00AD1213">
              <w:rPr>
                <w:color w:val="000000"/>
                <w:sz w:val="18"/>
                <w:szCs w:val="18"/>
              </w:rPr>
              <w:t xml:space="preserve">232 </w:t>
            </w:r>
            <w:r>
              <w:rPr>
                <w:color w:val="000000"/>
                <w:sz w:val="18"/>
                <w:szCs w:val="18"/>
              </w:rPr>
              <w:br/>
            </w:r>
            <w:r w:rsidRPr="00AD1213">
              <w:rPr>
                <w:color w:val="000000"/>
                <w:sz w:val="18"/>
                <w:szCs w:val="18"/>
              </w:rPr>
              <w:t>(-10%)</w:t>
            </w:r>
          </w:p>
        </w:tc>
        <w:tc>
          <w:tcPr>
            <w:tcW w:w="872" w:type="dxa"/>
            <w:shd w:val="clear" w:color="000000" w:fill="FF6161"/>
            <w:noWrap/>
            <w:vAlign w:val="center"/>
            <w:hideMark/>
          </w:tcPr>
          <w:p w14:paraId="41402B9F" w14:textId="77777777" w:rsidR="00FC1F88" w:rsidRPr="00AD1213" w:rsidRDefault="00FC1F88" w:rsidP="000970AF">
            <w:pPr>
              <w:jc w:val="center"/>
              <w:rPr>
                <w:color w:val="000000"/>
                <w:sz w:val="18"/>
                <w:szCs w:val="18"/>
              </w:rPr>
            </w:pPr>
            <w:r w:rsidRPr="00AD1213">
              <w:rPr>
                <w:color w:val="000000"/>
                <w:sz w:val="18"/>
                <w:szCs w:val="18"/>
              </w:rPr>
              <w:t xml:space="preserve">307 </w:t>
            </w:r>
            <w:r>
              <w:rPr>
                <w:color w:val="000000"/>
                <w:sz w:val="18"/>
                <w:szCs w:val="18"/>
              </w:rPr>
              <w:br/>
            </w:r>
            <w:r w:rsidRPr="00AD1213">
              <w:rPr>
                <w:color w:val="000000"/>
                <w:sz w:val="18"/>
                <w:szCs w:val="18"/>
              </w:rPr>
              <w:t>(-16%)</w:t>
            </w:r>
          </w:p>
        </w:tc>
        <w:tc>
          <w:tcPr>
            <w:tcW w:w="872" w:type="dxa"/>
            <w:shd w:val="clear" w:color="000000" w:fill="FF6161"/>
            <w:noWrap/>
            <w:vAlign w:val="center"/>
            <w:hideMark/>
          </w:tcPr>
          <w:p w14:paraId="55D64B53" w14:textId="77777777" w:rsidR="00FC1F88" w:rsidRPr="00AD1213" w:rsidRDefault="00FC1F88" w:rsidP="000970AF">
            <w:pPr>
              <w:jc w:val="center"/>
              <w:rPr>
                <w:color w:val="000000"/>
                <w:sz w:val="18"/>
                <w:szCs w:val="18"/>
              </w:rPr>
            </w:pPr>
            <w:r w:rsidRPr="00AD1213">
              <w:rPr>
                <w:color w:val="000000"/>
                <w:sz w:val="18"/>
                <w:szCs w:val="18"/>
              </w:rPr>
              <w:t xml:space="preserve">255 </w:t>
            </w:r>
            <w:r>
              <w:rPr>
                <w:color w:val="000000"/>
                <w:sz w:val="18"/>
                <w:szCs w:val="18"/>
              </w:rPr>
              <w:br/>
            </w:r>
            <w:r w:rsidRPr="00AD1213">
              <w:rPr>
                <w:color w:val="000000"/>
                <w:sz w:val="18"/>
                <w:szCs w:val="18"/>
              </w:rPr>
              <w:t>(-16%)</w:t>
            </w:r>
          </w:p>
        </w:tc>
        <w:tc>
          <w:tcPr>
            <w:tcW w:w="873" w:type="dxa"/>
            <w:shd w:val="clear" w:color="000000" w:fill="FF6161"/>
            <w:noWrap/>
            <w:vAlign w:val="center"/>
            <w:hideMark/>
          </w:tcPr>
          <w:p w14:paraId="1914A3D2" w14:textId="77777777" w:rsidR="00FC1F88" w:rsidRPr="00AD1213" w:rsidRDefault="00FC1F88" w:rsidP="000970AF">
            <w:pPr>
              <w:jc w:val="center"/>
              <w:rPr>
                <w:color w:val="000000"/>
                <w:sz w:val="18"/>
                <w:szCs w:val="18"/>
              </w:rPr>
            </w:pPr>
            <w:r w:rsidRPr="00AD1213">
              <w:rPr>
                <w:color w:val="000000"/>
                <w:sz w:val="18"/>
                <w:szCs w:val="18"/>
              </w:rPr>
              <w:t xml:space="preserve">217 </w:t>
            </w:r>
            <w:r>
              <w:rPr>
                <w:color w:val="000000"/>
                <w:sz w:val="18"/>
                <w:szCs w:val="18"/>
              </w:rPr>
              <w:br/>
            </w:r>
            <w:r w:rsidRPr="00AD1213">
              <w:rPr>
                <w:color w:val="000000"/>
                <w:sz w:val="18"/>
                <w:szCs w:val="18"/>
              </w:rPr>
              <w:t>(-16%)</w:t>
            </w:r>
          </w:p>
        </w:tc>
      </w:tr>
    </w:tbl>
    <w:p w14:paraId="1211B72A" w14:textId="77777777" w:rsidR="00FC1F88" w:rsidRPr="00FC1F88" w:rsidRDefault="00FC1F88" w:rsidP="00FC1F88">
      <w:pPr>
        <w:spacing w:before="240" w:after="120"/>
        <w:rPr>
          <w:rFonts w:ascii="Arial" w:hAnsi="Arial" w:cs="Arial"/>
          <w:b/>
          <w:bCs/>
          <w:lang w:val="en-US"/>
        </w:rPr>
      </w:pPr>
      <w:r w:rsidRPr="00FC1F88">
        <w:rPr>
          <w:rFonts w:ascii="Arial" w:hAnsi="Arial" w:cs="Arial"/>
          <w:b/>
          <w:bCs/>
          <w:lang w:val="en-US"/>
        </w:rPr>
        <w:t>UL and DL UE delay analysis (1 kB symmetric payload size):</w:t>
      </w:r>
    </w:p>
    <w:p w14:paraId="4CAC8127" w14:textId="77777777" w:rsidR="00FC1F88" w:rsidRPr="00A66743" w:rsidRDefault="00FC1F88" w:rsidP="00FC1F88">
      <w:pPr>
        <w:spacing w:after="120"/>
        <w:jc w:val="both"/>
        <w:rPr>
          <w:lang w:val="en-US"/>
        </w:rPr>
      </w:pPr>
      <w:r w:rsidRPr="00A66743">
        <w:rPr>
          <w:lang w:val="en-US"/>
        </w:rPr>
        <w:t xml:space="preserve">In </w:t>
      </w:r>
      <w:r w:rsidRPr="00A66743">
        <w:rPr>
          <w:lang w:val="en-US"/>
        </w:rPr>
        <w:fldChar w:fldCharType="begin"/>
      </w:r>
      <w:r w:rsidRPr="00A66743">
        <w:rPr>
          <w:lang w:val="en-US"/>
        </w:rPr>
        <w:instrText xml:space="preserve"> REF _Ref115255367 \h </w:instrText>
      </w:r>
      <w:r>
        <w:rPr>
          <w:lang w:val="en-US"/>
        </w:rPr>
        <w:instrText xml:space="preserve"> \* MERGEFORMAT </w:instrText>
      </w:r>
      <w:r w:rsidRPr="00A66743">
        <w:rPr>
          <w:lang w:val="en-US"/>
        </w:rPr>
      </w:r>
      <w:r w:rsidRPr="00A66743">
        <w:rPr>
          <w:lang w:val="en-US"/>
        </w:rPr>
        <w:fldChar w:fldCharType="separate"/>
      </w:r>
      <w:r w:rsidRPr="00A66743">
        <w:rPr>
          <w:lang w:val="en-US"/>
        </w:rPr>
        <w:t xml:space="preserve">Table </w:t>
      </w:r>
      <w:r w:rsidRPr="00A66743">
        <w:rPr>
          <w:noProof/>
          <w:lang w:val="en-US"/>
        </w:rPr>
        <w:t>4</w:t>
      </w:r>
      <w:r w:rsidRPr="00A66743">
        <w:rPr>
          <w:lang w:val="en-US"/>
        </w:rPr>
        <w:fldChar w:fldCharType="end"/>
      </w:r>
      <w:r w:rsidRPr="00A66743">
        <w:rPr>
          <w:lang w:val="en-US"/>
        </w:rPr>
        <w:t xml:space="preserve"> we show different UL delay statistics for the case of same antenna gain (Opt 2). Overall, </w:t>
      </w:r>
      <w:bookmarkStart w:id="11" w:name="_Hlk115256356"/>
      <w:r w:rsidRPr="00A66743">
        <w:rPr>
          <w:lang w:val="en-US"/>
        </w:rPr>
        <w:t xml:space="preserve">SBFD significantly reduces the average UL packet delay experienced in the network, e.g. from 16.5 ms to &lt;3.6 ms (~4x) reduction at low load and from 67.2 ms to &lt;28 ms (2.4x) at medium load, while at high loads no benefits are observed in any of the evaluated percentiles. </w:t>
      </w:r>
    </w:p>
    <w:bookmarkEnd w:id="11"/>
    <w:p w14:paraId="10E3862B" w14:textId="77777777" w:rsidR="00FC1F88" w:rsidRPr="00A66743" w:rsidRDefault="00FC1F88" w:rsidP="00FC1F88">
      <w:pPr>
        <w:spacing w:after="120"/>
        <w:jc w:val="both"/>
        <w:rPr>
          <w:lang w:val="en-US"/>
        </w:rPr>
      </w:pPr>
      <w:r w:rsidRPr="00A66743">
        <w:rPr>
          <w:lang w:val="en-US"/>
        </w:rPr>
        <w:t>In DL direction (</w:t>
      </w:r>
      <w:r w:rsidRPr="00A66743">
        <w:rPr>
          <w:lang w:val="en-US"/>
        </w:rPr>
        <w:fldChar w:fldCharType="begin"/>
      </w:r>
      <w:r w:rsidRPr="00A66743">
        <w:rPr>
          <w:lang w:val="en-US"/>
        </w:rPr>
        <w:instrText xml:space="preserve"> REF _Ref115258557 \h </w:instrText>
      </w:r>
      <w:r>
        <w:rPr>
          <w:lang w:val="en-US"/>
        </w:rPr>
        <w:instrText xml:space="preserve"> \* MERGEFORMAT </w:instrText>
      </w:r>
      <w:r w:rsidRPr="00A66743">
        <w:rPr>
          <w:lang w:val="en-US"/>
        </w:rPr>
      </w:r>
      <w:r w:rsidRPr="00A66743">
        <w:rPr>
          <w:lang w:val="en-US"/>
        </w:rPr>
        <w:fldChar w:fldCharType="separate"/>
      </w:r>
      <w:r w:rsidRPr="00A66743">
        <w:rPr>
          <w:lang w:val="en-US"/>
        </w:rPr>
        <w:t xml:space="preserve">Table </w:t>
      </w:r>
      <w:r w:rsidRPr="00A66743">
        <w:rPr>
          <w:noProof/>
          <w:lang w:val="en-US"/>
        </w:rPr>
        <w:t>5</w:t>
      </w:r>
      <w:r w:rsidRPr="00A66743">
        <w:rPr>
          <w:lang w:val="en-US"/>
        </w:rPr>
        <w:fldChar w:fldCharType="end"/>
      </w:r>
      <w:r w:rsidRPr="00A66743">
        <w:rPr>
          <w:lang w:val="en-US"/>
        </w:rPr>
        <w:t xml:space="preserve">), SBFD also shows some latency improvement especially at the mean and the 95%-ile of the latency distribution. This is likely due to the faster HARQ round trip time due to more often UL PUCCH opportunities which brings significant latency reduction especially for packets that require many HARQ retransmissions (up to 6, as maximum). </w:t>
      </w:r>
    </w:p>
    <w:p w14:paraId="039EE0AA" w14:textId="72B3CEB1" w:rsidR="00FC1F88" w:rsidRPr="00A66743" w:rsidRDefault="00FC1F88" w:rsidP="00FC1F88">
      <w:pPr>
        <w:spacing w:after="120"/>
        <w:jc w:val="both"/>
        <w:rPr>
          <w:b/>
          <w:bCs/>
          <w:i/>
          <w:iCs/>
          <w:lang w:val="en-US"/>
        </w:rPr>
      </w:pPr>
      <w:r w:rsidRPr="00A66743">
        <w:rPr>
          <w:b/>
          <w:bCs/>
          <w:i/>
          <w:iCs/>
          <w:lang w:val="en-US"/>
        </w:rPr>
        <w:t xml:space="preserve">Observation </w:t>
      </w:r>
      <w:r w:rsidR="003537EE">
        <w:rPr>
          <w:b/>
          <w:bCs/>
          <w:i/>
          <w:iCs/>
          <w:lang w:val="en-US"/>
        </w:rPr>
        <w:t>A.5</w:t>
      </w:r>
      <w:r w:rsidRPr="00A66743">
        <w:rPr>
          <w:b/>
          <w:bCs/>
          <w:i/>
          <w:iCs/>
          <w:lang w:val="en-US"/>
        </w:rPr>
        <w:t>: SBFD significantly reduces the average UL packet delay experienced in the network, e.g. from 16.5 ms to &lt;3.6 ms (~4x) reduction at low load and from 67.2 ms to &lt;28 ms (2.4x) at medium load, while at high loads no benefits are observed for neither of 5%/50%/95%/mean packet delay statistics.</w:t>
      </w:r>
    </w:p>
    <w:p w14:paraId="011D805A" w14:textId="770D5FCC" w:rsidR="00FC1F88" w:rsidRPr="00A66743" w:rsidRDefault="00FC1F88" w:rsidP="00FC1F88">
      <w:pPr>
        <w:spacing w:after="120"/>
        <w:jc w:val="both"/>
        <w:rPr>
          <w:b/>
          <w:bCs/>
          <w:i/>
          <w:iCs/>
          <w:lang w:val="en-US"/>
        </w:rPr>
      </w:pPr>
      <w:r w:rsidRPr="00A66743">
        <w:rPr>
          <w:b/>
          <w:bCs/>
          <w:i/>
          <w:iCs/>
          <w:lang w:val="en-US"/>
        </w:rPr>
        <w:lastRenderedPageBreak/>
        <w:t xml:space="preserve">Observation </w:t>
      </w:r>
      <w:r w:rsidR="003537EE">
        <w:rPr>
          <w:b/>
          <w:bCs/>
          <w:i/>
          <w:iCs/>
          <w:lang w:val="en-US"/>
        </w:rPr>
        <w:t>A.6</w:t>
      </w:r>
      <w:r w:rsidRPr="00A66743">
        <w:rPr>
          <w:b/>
          <w:bCs/>
          <w:i/>
          <w:iCs/>
          <w:lang w:val="en-US"/>
        </w:rPr>
        <w:t xml:space="preserve">: SBFD significantly reduces the average and 95%-ile DL packet delay especially at low and medium loads of DL traffic. </w:t>
      </w:r>
    </w:p>
    <w:p w14:paraId="63D19EB6" w14:textId="66C5C240" w:rsidR="00FC1F88" w:rsidRPr="004C3C93" w:rsidRDefault="00FC1F88" w:rsidP="00FC1F88">
      <w:pPr>
        <w:pStyle w:val="Caption"/>
        <w:keepNext/>
        <w:rPr>
          <w:b w:val="0"/>
          <w:i/>
          <w:lang w:val="en-US"/>
        </w:rPr>
      </w:pPr>
      <w:bookmarkStart w:id="12" w:name="_Ref115255367"/>
      <w:r w:rsidRPr="004C3C93">
        <w:rPr>
          <w:b w:val="0"/>
          <w:i/>
          <w:lang w:val="en-US"/>
        </w:rPr>
        <w:t xml:space="preserve">Table </w:t>
      </w:r>
      <w:r w:rsidR="003537EE">
        <w:rPr>
          <w:b w:val="0"/>
          <w:i/>
          <w:lang w:val="en-US"/>
        </w:rPr>
        <w:t>A.</w:t>
      </w:r>
      <w:r w:rsidRPr="004C3C93">
        <w:rPr>
          <w:b w:val="0"/>
          <w:i/>
        </w:rPr>
        <w:fldChar w:fldCharType="begin"/>
      </w:r>
      <w:r w:rsidRPr="004C3C93">
        <w:rPr>
          <w:b w:val="0"/>
          <w:i/>
          <w:lang w:val="en-US"/>
        </w:rPr>
        <w:instrText xml:space="preserve"> SEQ Table \* ARABIC </w:instrText>
      </w:r>
      <w:r w:rsidRPr="004C3C93">
        <w:rPr>
          <w:b w:val="0"/>
          <w:i/>
        </w:rPr>
        <w:fldChar w:fldCharType="separate"/>
      </w:r>
      <w:r>
        <w:rPr>
          <w:b w:val="0"/>
          <w:i/>
          <w:noProof/>
          <w:lang w:val="en-US"/>
        </w:rPr>
        <w:t>4</w:t>
      </w:r>
      <w:r w:rsidRPr="004C3C93">
        <w:rPr>
          <w:b w:val="0"/>
          <w:i/>
        </w:rPr>
        <w:fldChar w:fldCharType="end"/>
      </w:r>
      <w:bookmarkEnd w:id="12"/>
      <w:r w:rsidRPr="004C3C93">
        <w:rPr>
          <w:b w:val="0"/>
          <w:i/>
          <w:lang w:val="en-US"/>
        </w:rPr>
        <w:t>: UL packet delay statistics. Assumptions: Same antenna gain for SBFD and TDD (Opt 2), 1 kB payload size, XXXXX vs DDDSU.</w:t>
      </w:r>
    </w:p>
    <w:tbl>
      <w:tblPr>
        <w:tblW w:w="9839" w:type="dxa"/>
        <w:tblLayout w:type="fixed"/>
        <w:tblCellMar>
          <w:left w:w="28" w:type="dxa"/>
          <w:right w:w="28" w:type="dxa"/>
        </w:tblCellMar>
        <w:tblLook w:val="04A0" w:firstRow="1" w:lastRow="0" w:firstColumn="1" w:lastColumn="0" w:noHBand="0" w:noVBand="1"/>
      </w:tblPr>
      <w:tblGrid>
        <w:gridCol w:w="1311"/>
        <w:gridCol w:w="710"/>
        <w:gridCol w:w="711"/>
        <w:gridCol w:w="711"/>
        <w:gridCol w:w="710"/>
        <w:gridCol w:w="711"/>
        <w:gridCol w:w="711"/>
        <w:gridCol w:w="710"/>
        <w:gridCol w:w="711"/>
        <w:gridCol w:w="711"/>
        <w:gridCol w:w="710"/>
        <w:gridCol w:w="711"/>
        <w:gridCol w:w="711"/>
      </w:tblGrid>
      <w:tr w:rsidR="00FC1F88" w:rsidRPr="00A66743" w14:paraId="431D8A1B" w14:textId="77777777" w:rsidTr="000970AF">
        <w:trPr>
          <w:trHeight w:val="268"/>
        </w:trPr>
        <w:tc>
          <w:tcPr>
            <w:tcW w:w="13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297C9" w14:textId="77777777" w:rsidR="00FC1F88" w:rsidRPr="00A66743" w:rsidRDefault="00FC1F88" w:rsidP="000970AF">
            <w:pPr>
              <w:jc w:val="center"/>
              <w:rPr>
                <w:color w:val="000000"/>
                <w:sz w:val="18"/>
                <w:szCs w:val="18"/>
                <w:lang w:val="en-US"/>
              </w:rPr>
            </w:pPr>
            <w:r w:rsidRPr="00A66743">
              <w:rPr>
                <w:color w:val="000000"/>
                <w:sz w:val="18"/>
                <w:szCs w:val="18"/>
                <w:lang w:val="en-US"/>
              </w:rPr>
              <w:t> </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46065B" w14:textId="77777777" w:rsidR="00FC1F88" w:rsidRPr="00A66743" w:rsidRDefault="00FC1F88" w:rsidP="000970AF">
            <w:pPr>
              <w:jc w:val="center"/>
              <w:rPr>
                <w:color w:val="000000"/>
                <w:sz w:val="18"/>
                <w:szCs w:val="18"/>
              </w:rPr>
            </w:pPr>
            <w:r w:rsidRPr="00A66743">
              <w:rPr>
                <w:color w:val="000000"/>
                <w:sz w:val="18"/>
                <w:szCs w:val="18"/>
              </w:rPr>
              <w:t>TDD</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6ED980" w14:textId="77777777" w:rsidR="00FC1F88" w:rsidRPr="00A66743" w:rsidRDefault="00FC1F88" w:rsidP="000970AF">
            <w:pPr>
              <w:jc w:val="center"/>
              <w:rPr>
                <w:color w:val="000000"/>
                <w:sz w:val="18"/>
                <w:szCs w:val="18"/>
              </w:rPr>
            </w:pPr>
            <w:r w:rsidRPr="00A66743">
              <w:rPr>
                <w:color w:val="000000"/>
                <w:sz w:val="18"/>
                <w:szCs w:val="18"/>
              </w:rPr>
              <w:t>SBFD - RSI: 135 dB</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9AFADD" w14:textId="77777777" w:rsidR="00FC1F88" w:rsidRPr="00A66743" w:rsidRDefault="00FC1F88" w:rsidP="000970AF">
            <w:pPr>
              <w:jc w:val="center"/>
              <w:rPr>
                <w:color w:val="000000"/>
                <w:sz w:val="18"/>
                <w:szCs w:val="18"/>
              </w:rPr>
            </w:pPr>
            <w:r w:rsidRPr="00A66743">
              <w:rPr>
                <w:color w:val="000000"/>
                <w:sz w:val="18"/>
                <w:szCs w:val="18"/>
              </w:rPr>
              <w:t>SBFD - RSI: 145 dB</w:t>
            </w:r>
          </w:p>
        </w:tc>
        <w:tc>
          <w:tcPr>
            <w:tcW w:w="213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F96B153" w14:textId="77777777" w:rsidR="00FC1F88" w:rsidRPr="00A66743" w:rsidRDefault="00FC1F88" w:rsidP="000970AF">
            <w:pPr>
              <w:jc w:val="center"/>
              <w:rPr>
                <w:color w:val="000000"/>
                <w:sz w:val="18"/>
                <w:szCs w:val="18"/>
              </w:rPr>
            </w:pPr>
            <w:r w:rsidRPr="00A66743">
              <w:rPr>
                <w:color w:val="000000"/>
                <w:sz w:val="18"/>
                <w:szCs w:val="18"/>
              </w:rPr>
              <w:t>SBFD - RSI: 165 dB</w:t>
            </w:r>
          </w:p>
        </w:tc>
      </w:tr>
      <w:tr w:rsidR="00FC1F88" w:rsidRPr="00A66743" w14:paraId="6E3FAE60" w14:textId="77777777" w:rsidTr="000970AF">
        <w:trPr>
          <w:trHeight w:val="268"/>
        </w:trPr>
        <w:tc>
          <w:tcPr>
            <w:tcW w:w="1311" w:type="dxa"/>
            <w:tcBorders>
              <w:top w:val="nil"/>
              <w:left w:val="single" w:sz="4" w:space="0" w:color="auto"/>
              <w:bottom w:val="single" w:sz="4" w:space="0" w:color="auto"/>
              <w:right w:val="single" w:sz="4" w:space="0" w:color="auto"/>
            </w:tcBorders>
            <w:shd w:val="clear" w:color="auto" w:fill="auto"/>
            <w:noWrap/>
            <w:vAlign w:val="bottom"/>
            <w:hideMark/>
          </w:tcPr>
          <w:p w14:paraId="5F47F630" w14:textId="77777777" w:rsidR="00FC1F88" w:rsidRPr="00A66743" w:rsidRDefault="00FC1F88" w:rsidP="000970AF">
            <w:pPr>
              <w:jc w:val="center"/>
              <w:rPr>
                <w:color w:val="000000"/>
                <w:sz w:val="18"/>
                <w:szCs w:val="18"/>
              </w:rPr>
            </w:pPr>
            <w:r w:rsidRPr="00A66743">
              <w:rPr>
                <w:color w:val="000000"/>
                <w:sz w:val="18"/>
                <w:szCs w:val="18"/>
              </w:rPr>
              <w:t>Load</w:t>
            </w:r>
          </w:p>
        </w:tc>
        <w:tc>
          <w:tcPr>
            <w:tcW w:w="710" w:type="dxa"/>
            <w:tcBorders>
              <w:top w:val="nil"/>
              <w:left w:val="nil"/>
              <w:bottom w:val="single" w:sz="4" w:space="0" w:color="auto"/>
              <w:right w:val="single" w:sz="4" w:space="0" w:color="auto"/>
            </w:tcBorders>
            <w:shd w:val="clear" w:color="auto" w:fill="auto"/>
            <w:noWrap/>
            <w:vAlign w:val="center"/>
            <w:hideMark/>
          </w:tcPr>
          <w:p w14:paraId="66BC7B1B"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67CBBBAF" w14:textId="77777777" w:rsidR="00FC1F88" w:rsidRPr="00A66743" w:rsidRDefault="00FC1F88" w:rsidP="000970AF">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0DEC129A" w14:textId="77777777" w:rsidR="00FC1F88" w:rsidRPr="00A66743" w:rsidRDefault="00FC1F88" w:rsidP="000970AF">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3492523F"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6C6A0C7B" w14:textId="77777777" w:rsidR="00FC1F88" w:rsidRPr="00A66743" w:rsidRDefault="00FC1F88" w:rsidP="000970AF">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3B6DC378" w14:textId="77777777" w:rsidR="00FC1F88" w:rsidRPr="00A66743" w:rsidRDefault="00FC1F88" w:rsidP="000970AF">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7CF0A4F0"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36F47CEE" w14:textId="77777777" w:rsidR="00FC1F88" w:rsidRPr="00A66743" w:rsidRDefault="00FC1F88" w:rsidP="000970AF">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5C69861C" w14:textId="77777777" w:rsidR="00FC1F88" w:rsidRPr="00A66743" w:rsidRDefault="00FC1F88" w:rsidP="000970AF">
            <w:pPr>
              <w:jc w:val="center"/>
              <w:rPr>
                <w:color w:val="000000"/>
                <w:sz w:val="18"/>
                <w:szCs w:val="18"/>
              </w:rPr>
            </w:pPr>
            <w:r w:rsidRPr="00A66743">
              <w:rPr>
                <w:color w:val="000000"/>
                <w:sz w:val="18"/>
                <w:szCs w:val="18"/>
              </w:rPr>
              <w:t>High</w:t>
            </w:r>
          </w:p>
        </w:tc>
        <w:tc>
          <w:tcPr>
            <w:tcW w:w="710" w:type="dxa"/>
            <w:tcBorders>
              <w:top w:val="nil"/>
              <w:left w:val="nil"/>
              <w:bottom w:val="single" w:sz="4" w:space="0" w:color="auto"/>
              <w:right w:val="single" w:sz="4" w:space="0" w:color="auto"/>
            </w:tcBorders>
            <w:shd w:val="clear" w:color="auto" w:fill="auto"/>
            <w:noWrap/>
            <w:vAlign w:val="center"/>
            <w:hideMark/>
          </w:tcPr>
          <w:p w14:paraId="574ABD3B"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711" w:type="dxa"/>
            <w:tcBorders>
              <w:top w:val="nil"/>
              <w:left w:val="nil"/>
              <w:bottom w:val="single" w:sz="4" w:space="0" w:color="auto"/>
              <w:right w:val="single" w:sz="4" w:space="0" w:color="auto"/>
            </w:tcBorders>
            <w:shd w:val="clear" w:color="auto" w:fill="auto"/>
            <w:noWrap/>
            <w:vAlign w:val="center"/>
            <w:hideMark/>
          </w:tcPr>
          <w:p w14:paraId="694A7133" w14:textId="77777777" w:rsidR="00FC1F88" w:rsidRPr="00A66743" w:rsidRDefault="00FC1F88" w:rsidP="000970AF">
            <w:pPr>
              <w:jc w:val="center"/>
              <w:rPr>
                <w:color w:val="000000"/>
                <w:sz w:val="18"/>
                <w:szCs w:val="18"/>
              </w:rPr>
            </w:pPr>
            <w:r w:rsidRPr="00A66743">
              <w:rPr>
                <w:color w:val="000000"/>
                <w:sz w:val="18"/>
                <w:szCs w:val="18"/>
              </w:rPr>
              <w:t>Medium</w:t>
            </w:r>
          </w:p>
        </w:tc>
        <w:tc>
          <w:tcPr>
            <w:tcW w:w="711" w:type="dxa"/>
            <w:tcBorders>
              <w:top w:val="nil"/>
              <w:left w:val="nil"/>
              <w:bottom w:val="single" w:sz="4" w:space="0" w:color="auto"/>
              <w:right w:val="single" w:sz="4" w:space="0" w:color="auto"/>
            </w:tcBorders>
            <w:shd w:val="clear" w:color="auto" w:fill="auto"/>
            <w:noWrap/>
            <w:vAlign w:val="center"/>
            <w:hideMark/>
          </w:tcPr>
          <w:p w14:paraId="67E59987" w14:textId="77777777" w:rsidR="00FC1F88" w:rsidRPr="00A66743" w:rsidRDefault="00FC1F88" w:rsidP="000970AF">
            <w:pPr>
              <w:jc w:val="center"/>
              <w:rPr>
                <w:color w:val="000000"/>
                <w:sz w:val="18"/>
                <w:szCs w:val="18"/>
              </w:rPr>
            </w:pPr>
            <w:r w:rsidRPr="00A66743">
              <w:rPr>
                <w:color w:val="000000"/>
                <w:sz w:val="18"/>
                <w:szCs w:val="18"/>
              </w:rPr>
              <w:t>High</w:t>
            </w:r>
          </w:p>
        </w:tc>
      </w:tr>
      <w:tr w:rsidR="00FC1F88" w:rsidRPr="00A66743" w14:paraId="5622E8D9" w14:textId="77777777" w:rsidTr="000970AF">
        <w:trPr>
          <w:trHeight w:val="51"/>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1C118D04" w14:textId="77777777" w:rsidR="00FC1F88" w:rsidRPr="00A66743" w:rsidRDefault="00FC1F88" w:rsidP="000970AF">
            <w:pPr>
              <w:jc w:val="center"/>
              <w:rPr>
                <w:color w:val="000000"/>
                <w:sz w:val="18"/>
                <w:szCs w:val="18"/>
                <w:lang w:val="en-US"/>
              </w:rPr>
            </w:pPr>
            <w:r w:rsidRPr="00A66743">
              <w:rPr>
                <w:color w:val="000000"/>
                <w:sz w:val="18"/>
                <w:szCs w:val="18"/>
                <w:lang w:val="en-US"/>
              </w:rPr>
              <w:t>5%-ile UL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685B9AE8" w14:textId="77777777" w:rsidR="00FC1F88" w:rsidRPr="00A66743" w:rsidRDefault="00FC1F88" w:rsidP="000970AF">
            <w:pPr>
              <w:jc w:val="center"/>
              <w:rPr>
                <w:color w:val="000000"/>
                <w:sz w:val="18"/>
                <w:szCs w:val="18"/>
              </w:rPr>
            </w:pPr>
            <w:r w:rsidRPr="00A66743">
              <w:rPr>
                <w:color w:val="000000"/>
                <w:sz w:val="18"/>
                <w:szCs w:val="18"/>
              </w:rPr>
              <w:t>1.34</w:t>
            </w:r>
          </w:p>
        </w:tc>
        <w:tc>
          <w:tcPr>
            <w:tcW w:w="711" w:type="dxa"/>
            <w:tcBorders>
              <w:top w:val="nil"/>
              <w:left w:val="nil"/>
              <w:bottom w:val="single" w:sz="4" w:space="0" w:color="auto"/>
              <w:right w:val="single" w:sz="4" w:space="0" w:color="auto"/>
            </w:tcBorders>
            <w:shd w:val="clear" w:color="auto" w:fill="auto"/>
            <w:noWrap/>
            <w:vAlign w:val="center"/>
            <w:hideMark/>
          </w:tcPr>
          <w:p w14:paraId="1D52A8ED" w14:textId="77777777" w:rsidR="00FC1F88" w:rsidRPr="00A66743" w:rsidRDefault="00FC1F88" w:rsidP="000970AF">
            <w:pPr>
              <w:jc w:val="center"/>
              <w:rPr>
                <w:color w:val="000000"/>
                <w:sz w:val="18"/>
                <w:szCs w:val="18"/>
              </w:rPr>
            </w:pPr>
            <w:r w:rsidRPr="00A66743">
              <w:rPr>
                <w:color w:val="000000"/>
                <w:sz w:val="18"/>
                <w:szCs w:val="18"/>
              </w:rPr>
              <w:t>1.4</w:t>
            </w:r>
          </w:p>
        </w:tc>
        <w:tc>
          <w:tcPr>
            <w:tcW w:w="711" w:type="dxa"/>
            <w:tcBorders>
              <w:top w:val="nil"/>
              <w:left w:val="nil"/>
              <w:bottom w:val="single" w:sz="4" w:space="0" w:color="auto"/>
              <w:right w:val="single" w:sz="4" w:space="0" w:color="auto"/>
            </w:tcBorders>
            <w:shd w:val="clear" w:color="auto" w:fill="auto"/>
            <w:noWrap/>
            <w:vAlign w:val="center"/>
            <w:hideMark/>
          </w:tcPr>
          <w:p w14:paraId="07273C21" w14:textId="77777777" w:rsidR="00FC1F88" w:rsidRPr="00A66743" w:rsidRDefault="00FC1F88" w:rsidP="000970AF">
            <w:pPr>
              <w:jc w:val="center"/>
              <w:rPr>
                <w:color w:val="000000"/>
                <w:sz w:val="18"/>
                <w:szCs w:val="18"/>
              </w:rPr>
            </w:pPr>
            <w:r w:rsidRPr="00A66743">
              <w:rPr>
                <w:color w:val="000000"/>
                <w:sz w:val="18"/>
                <w:szCs w:val="18"/>
              </w:rPr>
              <w:t>1.65</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073A8207" w14:textId="77777777" w:rsidR="00FC1F88" w:rsidRPr="00A66743" w:rsidRDefault="00FC1F88" w:rsidP="000970AF">
            <w:pPr>
              <w:jc w:val="center"/>
              <w:rPr>
                <w:color w:val="000000"/>
                <w:sz w:val="18"/>
                <w:szCs w:val="18"/>
              </w:rPr>
            </w:pPr>
            <w:r w:rsidRPr="00A66743">
              <w:rPr>
                <w:color w:val="000000"/>
                <w:sz w:val="18"/>
                <w:szCs w:val="18"/>
              </w:rPr>
              <w:t>1.18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A9AF752" w14:textId="77777777" w:rsidR="00FC1F88" w:rsidRPr="00A66743" w:rsidRDefault="00FC1F88" w:rsidP="000970AF">
            <w:pPr>
              <w:jc w:val="center"/>
              <w:rPr>
                <w:color w:val="000000"/>
                <w:sz w:val="18"/>
                <w:szCs w:val="18"/>
              </w:rPr>
            </w:pPr>
            <w:r w:rsidRPr="00A66743">
              <w:rPr>
                <w:color w:val="000000"/>
                <w:sz w:val="18"/>
                <w:szCs w:val="18"/>
              </w:rPr>
              <w:t>1.64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60EE825" w14:textId="77777777" w:rsidR="00FC1F88" w:rsidRPr="00A66743" w:rsidRDefault="00FC1F88" w:rsidP="000970AF">
            <w:pPr>
              <w:jc w:val="center"/>
              <w:rPr>
                <w:color w:val="000000"/>
                <w:sz w:val="18"/>
                <w:szCs w:val="18"/>
              </w:rPr>
            </w:pPr>
            <w:r w:rsidRPr="00A66743">
              <w:rPr>
                <w:color w:val="000000"/>
                <w:sz w:val="18"/>
                <w:szCs w:val="18"/>
              </w:rPr>
              <w:t>1.93</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14ECA7BD" w14:textId="77777777" w:rsidR="00FC1F88" w:rsidRPr="00A66743" w:rsidRDefault="00FC1F88" w:rsidP="000970AF">
            <w:pPr>
              <w:jc w:val="center"/>
              <w:rPr>
                <w:color w:val="000000"/>
                <w:sz w:val="18"/>
                <w:szCs w:val="18"/>
              </w:rPr>
            </w:pPr>
            <w:r w:rsidRPr="00A66743">
              <w:rPr>
                <w:color w:val="000000"/>
                <w:sz w:val="18"/>
                <w:szCs w:val="18"/>
              </w:rPr>
              <w:t>1.18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5EBBE66" w14:textId="77777777" w:rsidR="00FC1F88" w:rsidRPr="00A66743" w:rsidRDefault="00FC1F88" w:rsidP="000970AF">
            <w:pPr>
              <w:jc w:val="center"/>
              <w:rPr>
                <w:color w:val="000000"/>
                <w:sz w:val="18"/>
                <w:szCs w:val="18"/>
              </w:rPr>
            </w:pPr>
            <w:r w:rsidRPr="00A66743">
              <w:rPr>
                <w:color w:val="000000"/>
                <w:sz w:val="18"/>
                <w:szCs w:val="18"/>
              </w:rPr>
              <w:t>1.41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4FF4267F" w14:textId="77777777" w:rsidR="00FC1F88" w:rsidRPr="00A66743" w:rsidRDefault="00FC1F88" w:rsidP="000970AF">
            <w:pPr>
              <w:jc w:val="center"/>
              <w:rPr>
                <w:color w:val="000000"/>
                <w:sz w:val="18"/>
                <w:szCs w:val="18"/>
              </w:rPr>
            </w:pPr>
            <w:r w:rsidRPr="00A66743">
              <w:rPr>
                <w:color w:val="000000"/>
                <w:sz w:val="18"/>
                <w:szCs w:val="18"/>
              </w:rPr>
              <w:t>1.56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6475AF00" w14:textId="77777777" w:rsidR="00FC1F88" w:rsidRPr="00A66743" w:rsidRDefault="00FC1F88" w:rsidP="000970AF">
            <w:pPr>
              <w:jc w:val="center"/>
              <w:rPr>
                <w:color w:val="000000"/>
                <w:sz w:val="18"/>
                <w:szCs w:val="18"/>
              </w:rPr>
            </w:pPr>
            <w:r w:rsidRPr="00A66743">
              <w:rPr>
                <w:color w:val="000000"/>
                <w:sz w:val="18"/>
                <w:szCs w:val="18"/>
              </w:rPr>
              <w:t>1.17</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1C77D2D" w14:textId="77777777" w:rsidR="00FC1F88" w:rsidRPr="00A66743" w:rsidRDefault="00FC1F88" w:rsidP="000970AF">
            <w:pPr>
              <w:jc w:val="center"/>
              <w:rPr>
                <w:color w:val="000000"/>
                <w:sz w:val="18"/>
                <w:szCs w:val="18"/>
              </w:rPr>
            </w:pPr>
            <w:r w:rsidRPr="00A66743">
              <w:rPr>
                <w:color w:val="000000"/>
                <w:sz w:val="18"/>
                <w:szCs w:val="18"/>
              </w:rPr>
              <w:t>1.33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D19E996" w14:textId="77777777" w:rsidR="00FC1F88" w:rsidRPr="00A66743" w:rsidRDefault="00FC1F88" w:rsidP="000970AF">
            <w:pPr>
              <w:jc w:val="center"/>
              <w:rPr>
                <w:color w:val="000000"/>
                <w:sz w:val="18"/>
                <w:szCs w:val="18"/>
              </w:rPr>
            </w:pPr>
            <w:r w:rsidRPr="00A66743">
              <w:rPr>
                <w:color w:val="000000"/>
                <w:sz w:val="18"/>
                <w:szCs w:val="18"/>
              </w:rPr>
              <w:t>1.45</w:t>
            </w:r>
          </w:p>
        </w:tc>
      </w:tr>
      <w:tr w:rsidR="00FC1F88" w:rsidRPr="00A66743" w14:paraId="2F36433F" w14:textId="77777777" w:rsidTr="000970AF">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144BA001" w14:textId="77777777" w:rsidR="00FC1F88" w:rsidRPr="00A66743" w:rsidRDefault="00FC1F88" w:rsidP="000970AF">
            <w:pPr>
              <w:jc w:val="center"/>
              <w:rPr>
                <w:color w:val="000000"/>
                <w:sz w:val="18"/>
                <w:szCs w:val="18"/>
                <w:lang w:val="en-US"/>
              </w:rPr>
            </w:pPr>
            <w:r w:rsidRPr="00A66743">
              <w:rPr>
                <w:color w:val="000000"/>
                <w:sz w:val="18"/>
                <w:szCs w:val="18"/>
                <w:lang w:val="en-US"/>
              </w:rPr>
              <w:t>50%-ile UL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344611AB" w14:textId="77777777" w:rsidR="00FC1F88" w:rsidRPr="00A66743" w:rsidRDefault="00FC1F88" w:rsidP="000970AF">
            <w:pPr>
              <w:jc w:val="center"/>
              <w:rPr>
                <w:color w:val="000000"/>
                <w:sz w:val="18"/>
                <w:szCs w:val="18"/>
              </w:rPr>
            </w:pPr>
            <w:r w:rsidRPr="00A66743">
              <w:rPr>
                <w:color w:val="000000"/>
                <w:sz w:val="18"/>
                <w:szCs w:val="18"/>
              </w:rPr>
              <w:t>3.2</w:t>
            </w:r>
          </w:p>
        </w:tc>
        <w:tc>
          <w:tcPr>
            <w:tcW w:w="711" w:type="dxa"/>
            <w:tcBorders>
              <w:top w:val="nil"/>
              <w:left w:val="nil"/>
              <w:bottom w:val="single" w:sz="4" w:space="0" w:color="auto"/>
              <w:right w:val="single" w:sz="4" w:space="0" w:color="auto"/>
            </w:tcBorders>
            <w:shd w:val="clear" w:color="auto" w:fill="auto"/>
            <w:noWrap/>
            <w:vAlign w:val="center"/>
            <w:hideMark/>
          </w:tcPr>
          <w:p w14:paraId="7F2095A6" w14:textId="77777777" w:rsidR="00FC1F88" w:rsidRPr="00A66743" w:rsidRDefault="00FC1F88" w:rsidP="000970AF">
            <w:pPr>
              <w:jc w:val="center"/>
              <w:rPr>
                <w:color w:val="000000"/>
                <w:sz w:val="18"/>
                <w:szCs w:val="18"/>
              </w:rPr>
            </w:pPr>
            <w:r w:rsidRPr="00A66743">
              <w:rPr>
                <w:color w:val="000000"/>
                <w:sz w:val="18"/>
                <w:szCs w:val="18"/>
              </w:rPr>
              <w:t>3.9</w:t>
            </w:r>
          </w:p>
        </w:tc>
        <w:tc>
          <w:tcPr>
            <w:tcW w:w="711" w:type="dxa"/>
            <w:tcBorders>
              <w:top w:val="nil"/>
              <w:left w:val="nil"/>
              <w:bottom w:val="single" w:sz="4" w:space="0" w:color="auto"/>
              <w:right w:val="single" w:sz="4" w:space="0" w:color="auto"/>
            </w:tcBorders>
            <w:shd w:val="clear" w:color="auto" w:fill="auto"/>
            <w:noWrap/>
            <w:vAlign w:val="center"/>
            <w:hideMark/>
          </w:tcPr>
          <w:p w14:paraId="2019FAEA" w14:textId="77777777" w:rsidR="00FC1F88" w:rsidRPr="00A66743" w:rsidRDefault="00FC1F88" w:rsidP="000970AF">
            <w:pPr>
              <w:jc w:val="center"/>
              <w:rPr>
                <w:color w:val="000000"/>
                <w:sz w:val="18"/>
                <w:szCs w:val="18"/>
              </w:rPr>
            </w:pPr>
            <w:r w:rsidRPr="00A66743">
              <w:rPr>
                <w:color w:val="000000"/>
                <w:sz w:val="18"/>
                <w:szCs w:val="18"/>
              </w:rPr>
              <w:t>7.5</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1FBBB55B" w14:textId="77777777" w:rsidR="00FC1F88" w:rsidRPr="00A66743" w:rsidRDefault="00FC1F88" w:rsidP="000970AF">
            <w:pPr>
              <w:jc w:val="center"/>
              <w:rPr>
                <w:color w:val="000000"/>
                <w:sz w:val="18"/>
                <w:szCs w:val="18"/>
              </w:rPr>
            </w:pPr>
            <w:r w:rsidRPr="00A66743">
              <w:rPr>
                <w:color w:val="000000"/>
                <w:sz w:val="18"/>
                <w:szCs w:val="18"/>
              </w:rPr>
              <w:t>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F292F6F" w14:textId="77777777" w:rsidR="00FC1F88" w:rsidRPr="00A66743" w:rsidRDefault="00FC1F88" w:rsidP="000970AF">
            <w:pPr>
              <w:jc w:val="center"/>
              <w:rPr>
                <w:color w:val="000000"/>
                <w:sz w:val="18"/>
                <w:szCs w:val="18"/>
              </w:rPr>
            </w:pPr>
            <w:r w:rsidRPr="00A66743">
              <w:rPr>
                <w:color w:val="000000"/>
                <w:sz w:val="18"/>
                <w:szCs w:val="18"/>
              </w:rPr>
              <w:t>4.5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6A0DAB2F" w14:textId="77777777" w:rsidR="00FC1F88" w:rsidRPr="00A66743" w:rsidRDefault="00FC1F88" w:rsidP="000970AF">
            <w:pPr>
              <w:jc w:val="center"/>
              <w:rPr>
                <w:color w:val="000000"/>
                <w:sz w:val="18"/>
                <w:szCs w:val="18"/>
              </w:rPr>
            </w:pPr>
            <w:r w:rsidRPr="00A66743">
              <w:rPr>
                <w:color w:val="000000"/>
                <w:sz w:val="18"/>
                <w:szCs w:val="18"/>
              </w:rPr>
              <w:t>177.6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96D1FA3" w14:textId="77777777" w:rsidR="00FC1F88" w:rsidRPr="00A66743" w:rsidRDefault="00FC1F88" w:rsidP="000970AF">
            <w:pPr>
              <w:jc w:val="center"/>
              <w:rPr>
                <w:color w:val="000000"/>
                <w:sz w:val="18"/>
                <w:szCs w:val="18"/>
              </w:rPr>
            </w:pPr>
            <w:r w:rsidRPr="00A66743">
              <w:rPr>
                <w:color w:val="000000"/>
                <w:sz w:val="18"/>
                <w:szCs w:val="18"/>
              </w:rPr>
              <w:t>1.8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A6389D4" w14:textId="77777777" w:rsidR="00FC1F88" w:rsidRPr="00A66743" w:rsidRDefault="00FC1F88" w:rsidP="000970AF">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7AB6D26" w14:textId="77777777" w:rsidR="00FC1F88" w:rsidRPr="00A66743" w:rsidRDefault="00FC1F88" w:rsidP="000970AF">
            <w:pPr>
              <w:jc w:val="center"/>
              <w:rPr>
                <w:color w:val="000000"/>
                <w:sz w:val="18"/>
                <w:szCs w:val="18"/>
              </w:rPr>
            </w:pPr>
            <w:r w:rsidRPr="00A66743">
              <w:rPr>
                <w:color w:val="000000"/>
                <w:sz w:val="18"/>
                <w:szCs w:val="18"/>
              </w:rPr>
              <w:t>8.2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46870A32" w14:textId="77777777" w:rsidR="00FC1F88" w:rsidRPr="00A66743" w:rsidRDefault="00FC1F88" w:rsidP="000970AF">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459EED44" w14:textId="77777777" w:rsidR="00FC1F88" w:rsidRPr="00A66743" w:rsidRDefault="00FC1F88" w:rsidP="000970AF">
            <w:pPr>
              <w:jc w:val="center"/>
              <w:rPr>
                <w:color w:val="000000"/>
                <w:sz w:val="18"/>
                <w:szCs w:val="18"/>
              </w:rPr>
            </w:pPr>
            <w:r w:rsidRPr="00A66743">
              <w:rPr>
                <w:color w:val="000000"/>
                <w:sz w:val="18"/>
                <w:szCs w:val="18"/>
              </w:rPr>
              <w:t>3.4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D012004" w14:textId="77777777" w:rsidR="00FC1F88" w:rsidRPr="00A66743" w:rsidRDefault="00FC1F88" w:rsidP="000970AF">
            <w:pPr>
              <w:jc w:val="center"/>
              <w:rPr>
                <w:color w:val="000000"/>
                <w:sz w:val="18"/>
                <w:szCs w:val="18"/>
              </w:rPr>
            </w:pPr>
            <w:r w:rsidRPr="00A66743">
              <w:rPr>
                <w:color w:val="000000"/>
                <w:sz w:val="18"/>
                <w:szCs w:val="18"/>
              </w:rPr>
              <w:t>5.7</w:t>
            </w:r>
          </w:p>
        </w:tc>
      </w:tr>
      <w:tr w:rsidR="00FC1F88" w:rsidRPr="00A66743" w14:paraId="322DC7C5" w14:textId="77777777" w:rsidTr="000970AF">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4FBEA339" w14:textId="77777777" w:rsidR="00FC1F88" w:rsidRPr="00A66743" w:rsidRDefault="00FC1F88" w:rsidP="000970AF">
            <w:pPr>
              <w:jc w:val="center"/>
              <w:rPr>
                <w:color w:val="000000"/>
                <w:sz w:val="18"/>
                <w:szCs w:val="18"/>
                <w:lang w:val="en-US"/>
              </w:rPr>
            </w:pPr>
            <w:r w:rsidRPr="00A66743">
              <w:rPr>
                <w:color w:val="000000"/>
                <w:sz w:val="18"/>
                <w:szCs w:val="18"/>
                <w:lang w:val="en-US"/>
              </w:rPr>
              <w:t>95%-ile UL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5F88ABA7" w14:textId="77777777" w:rsidR="00FC1F88" w:rsidRPr="00A66743" w:rsidRDefault="00FC1F88" w:rsidP="000970AF">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auto"/>
            <w:noWrap/>
            <w:vAlign w:val="center"/>
            <w:hideMark/>
          </w:tcPr>
          <w:p w14:paraId="192E1FBB" w14:textId="77777777" w:rsidR="00FC1F88" w:rsidRPr="00A66743" w:rsidRDefault="00FC1F88" w:rsidP="000970AF">
            <w:pPr>
              <w:jc w:val="center"/>
              <w:rPr>
                <w:color w:val="000000"/>
                <w:sz w:val="18"/>
                <w:szCs w:val="18"/>
              </w:rPr>
            </w:pPr>
            <w:r w:rsidRPr="00A66743">
              <w:rPr>
                <w:color w:val="000000"/>
                <w:sz w:val="18"/>
                <w:szCs w:val="18"/>
              </w:rPr>
              <w:t>274</w:t>
            </w:r>
          </w:p>
        </w:tc>
        <w:tc>
          <w:tcPr>
            <w:tcW w:w="711" w:type="dxa"/>
            <w:tcBorders>
              <w:top w:val="nil"/>
              <w:left w:val="nil"/>
              <w:bottom w:val="single" w:sz="4" w:space="0" w:color="auto"/>
              <w:right w:val="single" w:sz="4" w:space="0" w:color="auto"/>
            </w:tcBorders>
            <w:shd w:val="clear" w:color="auto" w:fill="auto"/>
            <w:noWrap/>
            <w:vAlign w:val="center"/>
            <w:hideMark/>
          </w:tcPr>
          <w:p w14:paraId="1983F84A" w14:textId="77777777" w:rsidR="00FC1F88" w:rsidRPr="00A66743" w:rsidRDefault="00FC1F88" w:rsidP="000970AF">
            <w:pPr>
              <w:jc w:val="center"/>
              <w:rPr>
                <w:color w:val="000000"/>
                <w:sz w:val="18"/>
                <w:szCs w:val="18"/>
              </w:rPr>
            </w:pPr>
            <w:r w:rsidRPr="00A66743">
              <w:rPr>
                <w:color w:val="000000"/>
                <w:sz w:val="18"/>
                <w:szCs w:val="18"/>
              </w:rPr>
              <w:t>859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76D900ED" w14:textId="77777777" w:rsidR="00FC1F88" w:rsidRPr="00A66743" w:rsidRDefault="00FC1F88" w:rsidP="000970AF">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E058053" w14:textId="77777777" w:rsidR="00FC1F88" w:rsidRPr="00A66743" w:rsidRDefault="00FC1F88" w:rsidP="000970AF">
            <w:pPr>
              <w:jc w:val="center"/>
              <w:rPr>
                <w:color w:val="000000"/>
                <w:sz w:val="18"/>
                <w:szCs w:val="18"/>
              </w:rPr>
            </w:pPr>
            <w:r w:rsidRPr="00A66743">
              <w:rPr>
                <w:color w:val="000000"/>
                <w:sz w:val="18"/>
                <w:szCs w:val="18"/>
              </w:rPr>
              <w:t>191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418F6A6" w14:textId="77777777" w:rsidR="00FC1F88" w:rsidRPr="00A66743" w:rsidRDefault="00FC1F88" w:rsidP="000970AF">
            <w:pPr>
              <w:jc w:val="center"/>
              <w:rPr>
                <w:color w:val="000000"/>
                <w:sz w:val="18"/>
                <w:szCs w:val="18"/>
              </w:rPr>
            </w:pPr>
            <w:r w:rsidRPr="00A66743">
              <w:rPr>
                <w:color w:val="000000"/>
                <w:sz w:val="18"/>
                <w:szCs w:val="18"/>
              </w:rPr>
              <w:t>1762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3CBB19F1" w14:textId="77777777" w:rsidR="00FC1F88" w:rsidRPr="00A66743" w:rsidRDefault="00FC1F88" w:rsidP="000970AF">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0DF1202" w14:textId="77777777" w:rsidR="00FC1F88" w:rsidRPr="00A66743" w:rsidRDefault="00FC1F88" w:rsidP="000970AF">
            <w:pPr>
              <w:jc w:val="center"/>
              <w:rPr>
                <w:color w:val="000000"/>
                <w:sz w:val="18"/>
                <w:szCs w:val="18"/>
              </w:rPr>
            </w:pPr>
            <w:r w:rsidRPr="00A66743">
              <w:rPr>
                <w:color w:val="000000"/>
                <w:sz w:val="18"/>
                <w:szCs w:val="18"/>
              </w:rPr>
              <w:t>15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8C2C04D" w14:textId="77777777" w:rsidR="00FC1F88" w:rsidRPr="00A66743" w:rsidRDefault="00FC1F88" w:rsidP="000970AF">
            <w:pPr>
              <w:jc w:val="center"/>
              <w:rPr>
                <w:color w:val="000000"/>
                <w:sz w:val="18"/>
                <w:szCs w:val="18"/>
              </w:rPr>
            </w:pPr>
            <w:r w:rsidRPr="00A66743">
              <w:rPr>
                <w:color w:val="000000"/>
                <w:sz w:val="18"/>
                <w:szCs w:val="18"/>
              </w:rPr>
              <w:t>1316</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2582144" w14:textId="77777777" w:rsidR="00FC1F88" w:rsidRPr="00A66743" w:rsidRDefault="00FC1F88" w:rsidP="000970AF">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A00F8A2" w14:textId="77777777" w:rsidR="00FC1F88" w:rsidRPr="00A66743" w:rsidRDefault="00FC1F88" w:rsidP="000970AF">
            <w:pPr>
              <w:jc w:val="center"/>
              <w:rPr>
                <w:color w:val="000000"/>
                <w:sz w:val="18"/>
                <w:szCs w:val="18"/>
              </w:rPr>
            </w:pPr>
            <w:r w:rsidRPr="00A66743">
              <w:rPr>
                <w:color w:val="000000"/>
                <w:sz w:val="18"/>
                <w:szCs w:val="18"/>
              </w:rPr>
              <w:t>13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24F2AE8" w14:textId="77777777" w:rsidR="00FC1F88" w:rsidRPr="00A66743" w:rsidRDefault="00FC1F88" w:rsidP="000970AF">
            <w:pPr>
              <w:jc w:val="center"/>
              <w:rPr>
                <w:color w:val="000000"/>
                <w:sz w:val="18"/>
                <w:szCs w:val="18"/>
              </w:rPr>
            </w:pPr>
            <w:r w:rsidRPr="00A66743">
              <w:rPr>
                <w:color w:val="000000"/>
                <w:sz w:val="18"/>
                <w:szCs w:val="18"/>
              </w:rPr>
              <w:t>1009</w:t>
            </w:r>
          </w:p>
        </w:tc>
      </w:tr>
      <w:tr w:rsidR="00FC1F88" w:rsidRPr="00A66743" w14:paraId="32E0DCD4" w14:textId="77777777" w:rsidTr="000970AF">
        <w:trPr>
          <w:trHeight w:val="536"/>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2155A0F8" w14:textId="77777777" w:rsidR="00FC1F88" w:rsidRPr="00A66743" w:rsidRDefault="00FC1F88" w:rsidP="000970AF">
            <w:pPr>
              <w:jc w:val="center"/>
              <w:rPr>
                <w:color w:val="000000"/>
                <w:sz w:val="18"/>
                <w:szCs w:val="18"/>
                <w:lang w:val="en-US"/>
              </w:rPr>
            </w:pPr>
            <w:r w:rsidRPr="00A66743">
              <w:rPr>
                <w:color w:val="000000"/>
                <w:sz w:val="18"/>
                <w:szCs w:val="18"/>
                <w:lang w:val="en-US"/>
              </w:rPr>
              <w:t>Mean of UL Packet Delay [ms]</w:t>
            </w:r>
          </w:p>
        </w:tc>
        <w:tc>
          <w:tcPr>
            <w:tcW w:w="710" w:type="dxa"/>
            <w:tcBorders>
              <w:top w:val="nil"/>
              <w:left w:val="nil"/>
              <w:bottom w:val="single" w:sz="4" w:space="0" w:color="auto"/>
              <w:right w:val="single" w:sz="4" w:space="0" w:color="auto"/>
            </w:tcBorders>
            <w:shd w:val="clear" w:color="auto" w:fill="auto"/>
            <w:noWrap/>
            <w:vAlign w:val="center"/>
            <w:hideMark/>
          </w:tcPr>
          <w:p w14:paraId="6D0D10C0" w14:textId="77777777" w:rsidR="00FC1F88" w:rsidRPr="00A66743" w:rsidRDefault="00FC1F88" w:rsidP="000970AF">
            <w:pPr>
              <w:jc w:val="center"/>
              <w:rPr>
                <w:color w:val="000000"/>
                <w:sz w:val="18"/>
                <w:szCs w:val="18"/>
              </w:rPr>
            </w:pPr>
            <w:r w:rsidRPr="00A66743">
              <w:rPr>
                <w:color w:val="000000"/>
                <w:sz w:val="18"/>
                <w:szCs w:val="18"/>
              </w:rPr>
              <w:t>16.5</w:t>
            </w:r>
          </w:p>
        </w:tc>
        <w:tc>
          <w:tcPr>
            <w:tcW w:w="711" w:type="dxa"/>
            <w:tcBorders>
              <w:top w:val="nil"/>
              <w:left w:val="nil"/>
              <w:bottom w:val="single" w:sz="4" w:space="0" w:color="auto"/>
              <w:right w:val="single" w:sz="4" w:space="0" w:color="auto"/>
            </w:tcBorders>
            <w:shd w:val="clear" w:color="auto" w:fill="auto"/>
            <w:noWrap/>
            <w:vAlign w:val="center"/>
            <w:hideMark/>
          </w:tcPr>
          <w:p w14:paraId="29487A9B" w14:textId="77777777" w:rsidR="00FC1F88" w:rsidRPr="00A66743" w:rsidRDefault="00FC1F88" w:rsidP="000970AF">
            <w:pPr>
              <w:jc w:val="center"/>
              <w:rPr>
                <w:color w:val="000000"/>
                <w:sz w:val="18"/>
                <w:szCs w:val="18"/>
              </w:rPr>
            </w:pPr>
            <w:r w:rsidRPr="00A66743">
              <w:rPr>
                <w:color w:val="000000"/>
                <w:sz w:val="18"/>
                <w:szCs w:val="18"/>
              </w:rPr>
              <w:t>67.2</w:t>
            </w:r>
          </w:p>
        </w:tc>
        <w:tc>
          <w:tcPr>
            <w:tcW w:w="711" w:type="dxa"/>
            <w:tcBorders>
              <w:top w:val="nil"/>
              <w:left w:val="nil"/>
              <w:bottom w:val="single" w:sz="4" w:space="0" w:color="auto"/>
              <w:right w:val="single" w:sz="4" w:space="0" w:color="auto"/>
            </w:tcBorders>
            <w:shd w:val="clear" w:color="auto" w:fill="auto"/>
            <w:noWrap/>
            <w:vAlign w:val="center"/>
            <w:hideMark/>
          </w:tcPr>
          <w:p w14:paraId="5C9452AA" w14:textId="77777777" w:rsidR="00FC1F88" w:rsidRPr="00A66743" w:rsidRDefault="00FC1F88" w:rsidP="000970AF">
            <w:pPr>
              <w:jc w:val="center"/>
              <w:rPr>
                <w:color w:val="000000"/>
                <w:sz w:val="18"/>
                <w:szCs w:val="18"/>
              </w:rPr>
            </w:pPr>
            <w:r w:rsidRPr="00A66743">
              <w:rPr>
                <w:color w:val="000000"/>
                <w:sz w:val="18"/>
                <w:szCs w:val="18"/>
              </w:rPr>
              <w:t>120</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4134331A" w14:textId="77777777" w:rsidR="00FC1F88" w:rsidRPr="00A66743" w:rsidRDefault="00FC1F88" w:rsidP="000970AF">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A994324" w14:textId="77777777" w:rsidR="00FC1F88" w:rsidRPr="00A66743" w:rsidRDefault="00FC1F88" w:rsidP="000970AF">
            <w:pPr>
              <w:jc w:val="center"/>
              <w:rPr>
                <w:color w:val="000000"/>
                <w:sz w:val="18"/>
                <w:szCs w:val="18"/>
              </w:rPr>
            </w:pPr>
            <w:r w:rsidRPr="00A66743">
              <w:rPr>
                <w:color w:val="000000"/>
                <w:sz w:val="18"/>
                <w:szCs w:val="18"/>
              </w:rPr>
              <w:t>57.5</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4B175A0" w14:textId="77777777" w:rsidR="00FC1F88" w:rsidRPr="00A66743" w:rsidRDefault="00FC1F88" w:rsidP="000970AF">
            <w:pPr>
              <w:jc w:val="center"/>
              <w:rPr>
                <w:color w:val="000000"/>
                <w:sz w:val="18"/>
                <w:szCs w:val="18"/>
              </w:rPr>
            </w:pPr>
            <w:r w:rsidRPr="00A66743">
              <w:rPr>
                <w:color w:val="000000"/>
                <w:sz w:val="18"/>
                <w:szCs w:val="18"/>
              </w:rPr>
              <w:t>439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16FA41C9" w14:textId="77777777" w:rsidR="00FC1F88" w:rsidRPr="00A66743" w:rsidRDefault="00FC1F88" w:rsidP="000970AF">
            <w:pPr>
              <w:jc w:val="center"/>
              <w:rPr>
                <w:color w:val="000000"/>
                <w:sz w:val="18"/>
                <w:szCs w:val="18"/>
              </w:rPr>
            </w:pPr>
            <w:r w:rsidRPr="00A66743">
              <w:rPr>
                <w:color w:val="000000"/>
                <w:sz w:val="18"/>
                <w:szCs w:val="18"/>
              </w:rPr>
              <w:t>3.6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9BA7A83" w14:textId="77777777" w:rsidR="00FC1F88" w:rsidRPr="00A66743" w:rsidRDefault="00FC1F88" w:rsidP="000970AF">
            <w:pPr>
              <w:jc w:val="center"/>
              <w:rPr>
                <w:color w:val="000000"/>
                <w:sz w:val="18"/>
                <w:szCs w:val="18"/>
              </w:rPr>
            </w:pPr>
            <w:r w:rsidRPr="00A66743">
              <w:rPr>
                <w:color w:val="000000"/>
                <w:sz w:val="18"/>
                <w:szCs w:val="18"/>
              </w:rPr>
              <w:t>28</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21FAB9CD" w14:textId="77777777" w:rsidR="00FC1F88" w:rsidRPr="00A66743" w:rsidRDefault="00FC1F88" w:rsidP="000970AF">
            <w:pPr>
              <w:jc w:val="center"/>
              <w:rPr>
                <w:color w:val="000000"/>
                <w:sz w:val="18"/>
                <w:szCs w:val="18"/>
              </w:rPr>
            </w:pPr>
            <w:r w:rsidRPr="00A66743">
              <w:rPr>
                <w:color w:val="000000"/>
                <w:sz w:val="18"/>
                <w:szCs w:val="18"/>
              </w:rPr>
              <w:t>239</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2AB6A885" w14:textId="77777777" w:rsidR="00FC1F88" w:rsidRPr="00A66743" w:rsidRDefault="00FC1F88" w:rsidP="000970AF">
            <w:pPr>
              <w:jc w:val="center"/>
              <w:rPr>
                <w:color w:val="000000"/>
                <w:sz w:val="18"/>
                <w:szCs w:val="18"/>
              </w:rPr>
            </w:pPr>
            <w:r w:rsidRPr="00A66743">
              <w:rPr>
                <w:color w:val="000000"/>
                <w:sz w:val="18"/>
                <w:szCs w:val="18"/>
              </w:rPr>
              <w:t>3</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3C6BAEE3" w14:textId="77777777" w:rsidR="00FC1F88" w:rsidRPr="00A66743" w:rsidRDefault="00FC1F88" w:rsidP="000970AF">
            <w:pPr>
              <w:jc w:val="center"/>
              <w:rPr>
                <w:color w:val="000000"/>
                <w:sz w:val="18"/>
                <w:szCs w:val="18"/>
              </w:rPr>
            </w:pPr>
            <w:r w:rsidRPr="00A66743">
              <w:rPr>
                <w:color w:val="000000"/>
                <w:sz w:val="18"/>
                <w:szCs w:val="18"/>
              </w:rPr>
              <w:t>20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0A2119A1" w14:textId="77777777" w:rsidR="00FC1F88" w:rsidRPr="00A66743" w:rsidRDefault="00FC1F88" w:rsidP="000970AF">
            <w:pPr>
              <w:jc w:val="center"/>
              <w:rPr>
                <w:color w:val="000000"/>
                <w:sz w:val="18"/>
                <w:szCs w:val="18"/>
              </w:rPr>
            </w:pPr>
            <w:r w:rsidRPr="00A66743">
              <w:rPr>
                <w:color w:val="000000"/>
                <w:sz w:val="18"/>
                <w:szCs w:val="18"/>
              </w:rPr>
              <w:t>165</w:t>
            </w:r>
          </w:p>
        </w:tc>
      </w:tr>
      <w:tr w:rsidR="00FC1F88" w:rsidRPr="00A66743" w14:paraId="3A88045A" w14:textId="77777777" w:rsidTr="000970AF">
        <w:trPr>
          <w:trHeight w:val="51"/>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7784725A" w14:textId="77777777" w:rsidR="00FC1F88" w:rsidRPr="00A66743" w:rsidRDefault="00FC1F88" w:rsidP="000970AF">
            <w:pPr>
              <w:jc w:val="center"/>
              <w:rPr>
                <w:color w:val="000000"/>
                <w:sz w:val="18"/>
                <w:szCs w:val="18"/>
                <w:lang w:val="en-US"/>
              </w:rPr>
            </w:pPr>
            <w:r w:rsidRPr="00A66743">
              <w:rPr>
                <w:color w:val="000000"/>
                <w:sz w:val="18"/>
                <w:szCs w:val="18"/>
                <w:lang w:val="en-US"/>
              </w:rPr>
              <w:t>Percentage of Unfinished UL Packets [%]</w:t>
            </w:r>
          </w:p>
        </w:tc>
        <w:tc>
          <w:tcPr>
            <w:tcW w:w="710" w:type="dxa"/>
            <w:tcBorders>
              <w:top w:val="nil"/>
              <w:left w:val="nil"/>
              <w:bottom w:val="single" w:sz="4" w:space="0" w:color="auto"/>
              <w:right w:val="single" w:sz="4" w:space="0" w:color="auto"/>
            </w:tcBorders>
            <w:shd w:val="clear" w:color="auto" w:fill="auto"/>
            <w:noWrap/>
            <w:vAlign w:val="center"/>
            <w:hideMark/>
          </w:tcPr>
          <w:p w14:paraId="2F23CF85" w14:textId="77777777" w:rsidR="00FC1F88" w:rsidRPr="00A66743" w:rsidRDefault="00FC1F88" w:rsidP="000970AF">
            <w:pPr>
              <w:jc w:val="center"/>
              <w:rPr>
                <w:color w:val="000000"/>
                <w:sz w:val="18"/>
                <w:szCs w:val="18"/>
              </w:rPr>
            </w:pPr>
            <w:r w:rsidRPr="00A66743">
              <w:rPr>
                <w:color w:val="000000"/>
                <w:sz w:val="18"/>
                <w:szCs w:val="18"/>
              </w:rPr>
              <w:t>0.5</w:t>
            </w:r>
          </w:p>
        </w:tc>
        <w:tc>
          <w:tcPr>
            <w:tcW w:w="711" w:type="dxa"/>
            <w:tcBorders>
              <w:top w:val="nil"/>
              <w:left w:val="nil"/>
              <w:bottom w:val="single" w:sz="4" w:space="0" w:color="auto"/>
              <w:right w:val="single" w:sz="4" w:space="0" w:color="auto"/>
            </w:tcBorders>
            <w:shd w:val="clear" w:color="auto" w:fill="auto"/>
            <w:noWrap/>
            <w:vAlign w:val="center"/>
            <w:hideMark/>
          </w:tcPr>
          <w:p w14:paraId="0BDCFFA8" w14:textId="77777777" w:rsidR="00FC1F88" w:rsidRPr="00A66743" w:rsidRDefault="00FC1F88" w:rsidP="000970AF">
            <w:pPr>
              <w:jc w:val="center"/>
              <w:rPr>
                <w:color w:val="000000"/>
                <w:sz w:val="18"/>
                <w:szCs w:val="18"/>
              </w:rPr>
            </w:pPr>
            <w:r w:rsidRPr="00A66743">
              <w:rPr>
                <w:color w:val="000000"/>
                <w:sz w:val="18"/>
                <w:szCs w:val="18"/>
              </w:rPr>
              <w:t>5</w:t>
            </w:r>
          </w:p>
        </w:tc>
        <w:tc>
          <w:tcPr>
            <w:tcW w:w="711" w:type="dxa"/>
            <w:tcBorders>
              <w:top w:val="nil"/>
              <w:left w:val="nil"/>
              <w:bottom w:val="single" w:sz="4" w:space="0" w:color="auto"/>
              <w:right w:val="single" w:sz="4" w:space="0" w:color="auto"/>
            </w:tcBorders>
            <w:shd w:val="clear" w:color="auto" w:fill="auto"/>
            <w:noWrap/>
            <w:vAlign w:val="center"/>
            <w:hideMark/>
          </w:tcPr>
          <w:p w14:paraId="38487772" w14:textId="77777777" w:rsidR="00FC1F88" w:rsidRPr="00A66743" w:rsidRDefault="00FC1F88" w:rsidP="000970AF">
            <w:pPr>
              <w:jc w:val="center"/>
              <w:rPr>
                <w:color w:val="000000"/>
                <w:sz w:val="18"/>
                <w:szCs w:val="18"/>
              </w:rPr>
            </w:pPr>
            <w:r w:rsidRPr="7D3EBB07">
              <w:rPr>
                <w:color w:val="000000" w:themeColor="text1"/>
                <w:sz w:val="18"/>
                <w:szCs w:val="18"/>
              </w:rPr>
              <w:t>18</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4F1B18B8" w14:textId="77777777" w:rsidR="00FC1F88" w:rsidRPr="00A66743" w:rsidRDefault="00FC1F88" w:rsidP="000970AF">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5D902F8C" w14:textId="77777777" w:rsidR="00FC1F88" w:rsidRPr="00A66743" w:rsidRDefault="00FC1F88" w:rsidP="000970AF">
            <w:pPr>
              <w:jc w:val="center"/>
              <w:rPr>
                <w:color w:val="000000"/>
                <w:sz w:val="18"/>
                <w:szCs w:val="18"/>
              </w:rPr>
            </w:pPr>
            <w:r w:rsidRPr="00A66743">
              <w:rPr>
                <w:color w:val="000000"/>
                <w:sz w:val="18"/>
                <w:szCs w:val="18"/>
              </w:rPr>
              <w:t>4</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F7CEC7E" w14:textId="77777777" w:rsidR="00FC1F88" w:rsidRPr="00A66743" w:rsidRDefault="00FC1F88" w:rsidP="000970AF">
            <w:pPr>
              <w:jc w:val="center"/>
              <w:rPr>
                <w:color w:val="000000"/>
                <w:sz w:val="18"/>
                <w:szCs w:val="18"/>
              </w:rPr>
            </w:pPr>
            <w:r w:rsidRPr="00A66743">
              <w:rPr>
                <w:color w:val="000000"/>
                <w:sz w:val="18"/>
                <w:szCs w:val="18"/>
              </w:rPr>
              <w:t>42</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7689876B" w14:textId="77777777" w:rsidR="00FC1F88" w:rsidRPr="00A66743" w:rsidRDefault="00FC1F88" w:rsidP="000970AF">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51D1892" w14:textId="77777777" w:rsidR="00FC1F88" w:rsidRPr="00A66743" w:rsidRDefault="00FC1F88" w:rsidP="000970AF">
            <w:pPr>
              <w:jc w:val="center"/>
              <w:rPr>
                <w:color w:val="000000"/>
                <w:sz w:val="18"/>
                <w:szCs w:val="18"/>
              </w:rPr>
            </w:pPr>
            <w:r w:rsidRPr="00A66743">
              <w:rPr>
                <w:color w:val="000000"/>
                <w:sz w:val="18"/>
                <w:szCs w:val="18"/>
              </w:rPr>
              <w:t>1.6</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84466E4" w14:textId="77777777" w:rsidR="00FC1F88" w:rsidRPr="00A66743" w:rsidRDefault="00FC1F88" w:rsidP="000970AF">
            <w:pPr>
              <w:jc w:val="center"/>
              <w:rPr>
                <w:color w:val="000000"/>
                <w:sz w:val="18"/>
                <w:szCs w:val="18"/>
              </w:rPr>
            </w:pPr>
            <w:r w:rsidRPr="00A66743">
              <w:rPr>
                <w:color w:val="000000"/>
                <w:sz w:val="18"/>
                <w:szCs w:val="18"/>
              </w:rPr>
              <w:t>24</w:t>
            </w:r>
          </w:p>
        </w:tc>
        <w:tc>
          <w:tcPr>
            <w:tcW w:w="710" w:type="dxa"/>
            <w:tcBorders>
              <w:top w:val="nil"/>
              <w:left w:val="nil"/>
              <w:bottom w:val="single" w:sz="4" w:space="0" w:color="auto"/>
              <w:right w:val="single" w:sz="4" w:space="0" w:color="auto"/>
            </w:tcBorders>
            <w:shd w:val="clear" w:color="auto" w:fill="FFFFFF" w:themeFill="background1"/>
            <w:noWrap/>
            <w:vAlign w:val="center"/>
            <w:hideMark/>
          </w:tcPr>
          <w:p w14:paraId="132C081B" w14:textId="77777777" w:rsidR="00FC1F88" w:rsidRPr="00A66743" w:rsidRDefault="00FC1F88" w:rsidP="000970AF">
            <w:pPr>
              <w:jc w:val="center"/>
              <w:rPr>
                <w:color w:val="000000"/>
                <w:sz w:val="18"/>
                <w:szCs w:val="18"/>
              </w:rPr>
            </w:pPr>
            <w:r w:rsidRPr="00A66743">
              <w:rPr>
                <w:color w:val="000000"/>
                <w:sz w:val="18"/>
                <w:szCs w:val="18"/>
              </w:rPr>
              <w:t>0</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B3FAE08" w14:textId="77777777" w:rsidR="00FC1F88" w:rsidRPr="00A66743" w:rsidRDefault="00FC1F88" w:rsidP="000970AF">
            <w:pPr>
              <w:jc w:val="center"/>
              <w:rPr>
                <w:color w:val="000000"/>
                <w:sz w:val="18"/>
                <w:szCs w:val="18"/>
              </w:rPr>
            </w:pPr>
            <w:r w:rsidRPr="00A66743">
              <w:rPr>
                <w:color w:val="000000"/>
                <w:sz w:val="18"/>
                <w:szCs w:val="18"/>
              </w:rPr>
              <w:t>1.1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7504218D" w14:textId="77777777" w:rsidR="00FC1F88" w:rsidRPr="00A66743" w:rsidRDefault="00FC1F88" w:rsidP="000970AF">
            <w:pPr>
              <w:jc w:val="center"/>
              <w:rPr>
                <w:color w:val="000000"/>
                <w:sz w:val="18"/>
                <w:szCs w:val="18"/>
              </w:rPr>
            </w:pPr>
            <w:r w:rsidRPr="00A66743">
              <w:rPr>
                <w:color w:val="000000"/>
                <w:sz w:val="18"/>
                <w:szCs w:val="18"/>
              </w:rPr>
              <w:t>16</w:t>
            </w:r>
          </w:p>
        </w:tc>
      </w:tr>
    </w:tbl>
    <w:p w14:paraId="0F1BBA5A" w14:textId="77777777" w:rsidR="00FC1F88" w:rsidRDefault="00FC1F88" w:rsidP="00FC1F88">
      <w:pPr>
        <w:jc w:val="both"/>
        <w:rPr>
          <w:lang w:val="en-US"/>
        </w:rPr>
      </w:pPr>
    </w:p>
    <w:p w14:paraId="35C8D760" w14:textId="05B92154" w:rsidR="00FC1F88" w:rsidRPr="002450AD" w:rsidRDefault="00FC1F88" w:rsidP="00FC1F88">
      <w:pPr>
        <w:pStyle w:val="Caption"/>
        <w:keepNext/>
        <w:rPr>
          <w:b w:val="0"/>
          <w:i/>
          <w:lang w:val="en-US"/>
        </w:rPr>
      </w:pPr>
      <w:bookmarkStart w:id="13" w:name="_Ref115258557"/>
      <w:r w:rsidRPr="002450AD">
        <w:rPr>
          <w:b w:val="0"/>
          <w:i/>
          <w:lang w:val="en-US"/>
        </w:rPr>
        <w:t xml:space="preserve">Table </w:t>
      </w:r>
      <w:r w:rsidR="003537EE">
        <w:rPr>
          <w:b w:val="0"/>
          <w:i/>
          <w:lang w:val="en-US"/>
        </w:rPr>
        <w:t>A.</w:t>
      </w:r>
      <w:r w:rsidRPr="002450AD">
        <w:rPr>
          <w:b w:val="0"/>
          <w:i/>
          <w:lang w:val="en-US"/>
        </w:rPr>
        <w:fldChar w:fldCharType="begin"/>
      </w:r>
      <w:r w:rsidRPr="00A66743">
        <w:rPr>
          <w:lang w:val="en-US"/>
        </w:rPr>
        <w:instrText xml:space="preserve"> SEQ Table \* ARABIC </w:instrText>
      </w:r>
      <w:r w:rsidRPr="002450AD">
        <w:rPr>
          <w:b w:val="0"/>
          <w:i/>
          <w:lang w:val="en-US"/>
        </w:rPr>
        <w:fldChar w:fldCharType="separate"/>
      </w:r>
      <w:r w:rsidRPr="002450AD">
        <w:rPr>
          <w:b w:val="0"/>
          <w:i/>
          <w:lang w:val="en-US"/>
        </w:rPr>
        <w:t>5</w:t>
      </w:r>
      <w:r w:rsidRPr="002450AD">
        <w:rPr>
          <w:b w:val="0"/>
          <w:i/>
          <w:lang w:val="en-US"/>
        </w:rPr>
        <w:fldChar w:fldCharType="end"/>
      </w:r>
      <w:bookmarkEnd w:id="13"/>
      <w:r w:rsidRPr="002450AD">
        <w:rPr>
          <w:b w:val="0"/>
          <w:i/>
          <w:lang w:val="en-US"/>
        </w:rPr>
        <w:t>: DL packet delay statistics. Assumptions: Same antenna gain for SBFD and TDD (Opt 2), 1 kB payload size, XXXXX vs DDDSU.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9"/>
        <w:gridCol w:w="1249"/>
        <w:gridCol w:w="1250"/>
        <w:gridCol w:w="1249"/>
        <w:gridCol w:w="1250"/>
        <w:gridCol w:w="1249"/>
        <w:gridCol w:w="1250"/>
      </w:tblGrid>
      <w:tr w:rsidR="00FC1F88" w:rsidRPr="00194F2B" w14:paraId="1EA89E0C" w14:textId="77777777" w:rsidTr="000970AF">
        <w:trPr>
          <w:trHeight w:val="156"/>
        </w:trPr>
        <w:tc>
          <w:tcPr>
            <w:tcW w:w="2279" w:type="dxa"/>
            <w:shd w:val="clear" w:color="auto" w:fill="auto"/>
            <w:noWrap/>
            <w:vAlign w:val="center"/>
            <w:hideMark/>
          </w:tcPr>
          <w:p w14:paraId="74FB5F0E" w14:textId="77777777" w:rsidR="00FC1F88" w:rsidRPr="00A66743" w:rsidRDefault="00FC1F88" w:rsidP="000970AF">
            <w:pPr>
              <w:jc w:val="center"/>
              <w:rPr>
                <w:color w:val="000000"/>
                <w:sz w:val="18"/>
                <w:szCs w:val="18"/>
                <w:lang w:val="en-US"/>
              </w:rPr>
            </w:pPr>
            <w:r w:rsidRPr="00A66743">
              <w:rPr>
                <w:color w:val="000000"/>
                <w:sz w:val="18"/>
                <w:szCs w:val="18"/>
                <w:lang w:val="en-US"/>
              </w:rPr>
              <w:t> </w:t>
            </w:r>
          </w:p>
        </w:tc>
        <w:tc>
          <w:tcPr>
            <w:tcW w:w="3748" w:type="dxa"/>
            <w:gridSpan w:val="3"/>
            <w:shd w:val="clear" w:color="auto" w:fill="auto"/>
            <w:noWrap/>
            <w:vAlign w:val="center"/>
            <w:hideMark/>
          </w:tcPr>
          <w:p w14:paraId="6A7A8C7A" w14:textId="77777777" w:rsidR="00FC1F88" w:rsidRPr="00A66743" w:rsidRDefault="00FC1F88" w:rsidP="000970AF">
            <w:pPr>
              <w:jc w:val="center"/>
              <w:rPr>
                <w:color w:val="000000"/>
                <w:sz w:val="18"/>
                <w:szCs w:val="18"/>
              </w:rPr>
            </w:pPr>
            <w:r w:rsidRPr="00A66743">
              <w:rPr>
                <w:color w:val="000000"/>
                <w:sz w:val="18"/>
                <w:szCs w:val="18"/>
              </w:rPr>
              <w:t>TDD</w:t>
            </w:r>
          </w:p>
        </w:tc>
        <w:tc>
          <w:tcPr>
            <w:tcW w:w="3749" w:type="dxa"/>
            <w:gridSpan w:val="3"/>
            <w:shd w:val="clear" w:color="auto" w:fill="auto"/>
            <w:noWrap/>
            <w:vAlign w:val="center"/>
            <w:hideMark/>
          </w:tcPr>
          <w:p w14:paraId="7A6C0FD7" w14:textId="77777777" w:rsidR="00FC1F88" w:rsidRPr="00A66743" w:rsidRDefault="00FC1F88" w:rsidP="000970AF">
            <w:pPr>
              <w:jc w:val="center"/>
              <w:rPr>
                <w:color w:val="000000"/>
                <w:sz w:val="18"/>
                <w:szCs w:val="18"/>
                <w:lang w:val="en-US"/>
              </w:rPr>
            </w:pPr>
            <w:r w:rsidRPr="00A66743">
              <w:rPr>
                <w:color w:val="000000"/>
                <w:sz w:val="18"/>
                <w:szCs w:val="18"/>
                <w:lang w:val="en-US"/>
              </w:rPr>
              <w:t>SBFD – same antenna gain (Opt 2)</w:t>
            </w:r>
          </w:p>
        </w:tc>
      </w:tr>
      <w:tr w:rsidR="00FC1F88" w:rsidRPr="00A66743" w14:paraId="524B0AA1" w14:textId="77777777" w:rsidTr="000970AF">
        <w:trPr>
          <w:trHeight w:val="156"/>
        </w:trPr>
        <w:tc>
          <w:tcPr>
            <w:tcW w:w="2279" w:type="dxa"/>
            <w:shd w:val="clear" w:color="auto" w:fill="auto"/>
            <w:noWrap/>
            <w:vAlign w:val="center"/>
            <w:hideMark/>
          </w:tcPr>
          <w:p w14:paraId="45C3FE69" w14:textId="77777777" w:rsidR="00FC1F88" w:rsidRPr="00A66743" w:rsidRDefault="00FC1F88" w:rsidP="000970AF">
            <w:pPr>
              <w:jc w:val="center"/>
              <w:rPr>
                <w:color w:val="000000"/>
                <w:sz w:val="18"/>
                <w:szCs w:val="18"/>
              </w:rPr>
            </w:pPr>
            <w:r w:rsidRPr="00A66743">
              <w:rPr>
                <w:color w:val="000000"/>
                <w:sz w:val="18"/>
                <w:szCs w:val="18"/>
              </w:rPr>
              <w:t>Load</w:t>
            </w:r>
          </w:p>
        </w:tc>
        <w:tc>
          <w:tcPr>
            <w:tcW w:w="1249" w:type="dxa"/>
            <w:shd w:val="clear" w:color="auto" w:fill="auto"/>
            <w:noWrap/>
            <w:vAlign w:val="center"/>
            <w:hideMark/>
          </w:tcPr>
          <w:p w14:paraId="0B03EA00"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1250" w:type="dxa"/>
            <w:shd w:val="clear" w:color="auto" w:fill="auto"/>
            <w:noWrap/>
            <w:vAlign w:val="center"/>
            <w:hideMark/>
          </w:tcPr>
          <w:p w14:paraId="3034AC09" w14:textId="77777777" w:rsidR="00FC1F88" w:rsidRPr="00A66743" w:rsidRDefault="00FC1F88" w:rsidP="000970AF">
            <w:pPr>
              <w:jc w:val="center"/>
              <w:rPr>
                <w:color w:val="000000"/>
                <w:sz w:val="18"/>
                <w:szCs w:val="18"/>
              </w:rPr>
            </w:pPr>
            <w:r w:rsidRPr="00A66743">
              <w:rPr>
                <w:color w:val="000000"/>
                <w:sz w:val="18"/>
                <w:szCs w:val="18"/>
              </w:rPr>
              <w:t>Medium</w:t>
            </w:r>
          </w:p>
        </w:tc>
        <w:tc>
          <w:tcPr>
            <w:tcW w:w="1249" w:type="dxa"/>
            <w:shd w:val="clear" w:color="auto" w:fill="auto"/>
            <w:noWrap/>
            <w:vAlign w:val="center"/>
            <w:hideMark/>
          </w:tcPr>
          <w:p w14:paraId="6FB8AB49" w14:textId="77777777" w:rsidR="00FC1F88" w:rsidRPr="00A66743" w:rsidRDefault="00FC1F88" w:rsidP="000970AF">
            <w:pPr>
              <w:jc w:val="center"/>
              <w:rPr>
                <w:color w:val="000000"/>
                <w:sz w:val="18"/>
                <w:szCs w:val="18"/>
              </w:rPr>
            </w:pPr>
            <w:r w:rsidRPr="00A66743">
              <w:rPr>
                <w:color w:val="000000"/>
                <w:sz w:val="18"/>
                <w:szCs w:val="18"/>
              </w:rPr>
              <w:t>High</w:t>
            </w:r>
          </w:p>
        </w:tc>
        <w:tc>
          <w:tcPr>
            <w:tcW w:w="1250" w:type="dxa"/>
            <w:shd w:val="clear" w:color="auto" w:fill="auto"/>
            <w:noWrap/>
            <w:vAlign w:val="center"/>
            <w:hideMark/>
          </w:tcPr>
          <w:p w14:paraId="1A8FFD71" w14:textId="77777777" w:rsidR="00FC1F88" w:rsidRPr="00A66743" w:rsidRDefault="00FC1F88" w:rsidP="000970AF">
            <w:pPr>
              <w:jc w:val="center"/>
              <w:rPr>
                <w:color w:val="000000"/>
                <w:sz w:val="18"/>
                <w:szCs w:val="18"/>
              </w:rPr>
            </w:pPr>
            <w:r w:rsidRPr="00A66743">
              <w:rPr>
                <w:color w:val="000000"/>
                <w:sz w:val="18"/>
                <w:szCs w:val="18"/>
              </w:rPr>
              <w:t xml:space="preserve">Low </w:t>
            </w:r>
          </w:p>
        </w:tc>
        <w:tc>
          <w:tcPr>
            <w:tcW w:w="1249" w:type="dxa"/>
            <w:shd w:val="clear" w:color="auto" w:fill="auto"/>
            <w:noWrap/>
            <w:vAlign w:val="center"/>
            <w:hideMark/>
          </w:tcPr>
          <w:p w14:paraId="20FA9D83" w14:textId="77777777" w:rsidR="00FC1F88" w:rsidRPr="00A66743" w:rsidRDefault="00FC1F88" w:rsidP="000970AF">
            <w:pPr>
              <w:jc w:val="center"/>
              <w:rPr>
                <w:color w:val="000000"/>
                <w:sz w:val="18"/>
                <w:szCs w:val="18"/>
              </w:rPr>
            </w:pPr>
            <w:r w:rsidRPr="00A66743">
              <w:rPr>
                <w:color w:val="000000"/>
                <w:sz w:val="18"/>
                <w:szCs w:val="18"/>
              </w:rPr>
              <w:t>Medium</w:t>
            </w:r>
          </w:p>
        </w:tc>
        <w:tc>
          <w:tcPr>
            <w:tcW w:w="1250" w:type="dxa"/>
            <w:shd w:val="clear" w:color="auto" w:fill="auto"/>
            <w:noWrap/>
            <w:vAlign w:val="center"/>
            <w:hideMark/>
          </w:tcPr>
          <w:p w14:paraId="49796CAD" w14:textId="77777777" w:rsidR="00FC1F88" w:rsidRPr="00A66743" w:rsidRDefault="00FC1F88" w:rsidP="000970AF">
            <w:pPr>
              <w:jc w:val="center"/>
              <w:rPr>
                <w:color w:val="000000"/>
                <w:sz w:val="18"/>
                <w:szCs w:val="18"/>
              </w:rPr>
            </w:pPr>
            <w:r w:rsidRPr="00A66743">
              <w:rPr>
                <w:color w:val="000000"/>
                <w:sz w:val="18"/>
                <w:szCs w:val="18"/>
              </w:rPr>
              <w:t>High</w:t>
            </w:r>
          </w:p>
        </w:tc>
      </w:tr>
      <w:tr w:rsidR="00FC1F88" w:rsidRPr="00A66743" w14:paraId="5C64CA6B" w14:textId="77777777" w:rsidTr="000970AF">
        <w:trPr>
          <w:trHeight w:val="312"/>
        </w:trPr>
        <w:tc>
          <w:tcPr>
            <w:tcW w:w="2279" w:type="dxa"/>
            <w:shd w:val="clear" w:color="auto" w:fill="auto"/>
            <w:vAlign w:val="center"/>
            <w:hideMark/>
          </w:tcPr>
          <w:p w14:paraId="23E39DE7" w14:textId="77777777" w:rsidR="00FC1F88" w:rsidRPr="00A66743" w:rsidRDefault="00FC1F88" w:rsidP="000970AF">
            <w:pPr>
              <w:jc w:val="center"/>
              <w:rPr>
                <w:color w:val="000000"/>
                <w:sz w:val="18"/>
                <w:szCs w:val="18"/>
                <w:lang w:val="en-US"/>
              </w:rPr>
            </w:pPr>
            <w:r w:rsidRPr="00A66743">
              <w:rPr>
                <w:color w:val="000000"/>
                <w:sz w:val="18"/>
                <w:szCs w:val="18"/>
                <w:lang w:val="en-US"/>
              </w:rPr>
              <w:t>5%-ile DL Packet Delay [ms]</w:t>
            </w:r>
          </w:p>
        </w:tc>
        <w:tc>
          <w:tcPr>
            <w:tcW w:w="1249" w:type="dxa"/>
            <w:shd w:val="clear" w:color="auto" w:fill="auto"/>
            <w:noWrap/>
            <w:vAlign w:val="center"/>
            <w:hideMark/>
          </w:tcPr>
          <w:p w14:paraId="6E2D7178" w14:textId="77777777" w:rsidR="00FC1F88" w:rsidRPr="00A66743" w:rsidRDefault="00FC1F88" w:rsidP="000970AF">
            <w:pPr>
              <w:jc w:val="center"/>
              <w:rPr>
                <w:color w:val="000000"/>
                <w:sz w:val="18"/>
                <w:szCs w:val="18"/>
              </w:rPr>
            </w:pPr>
            <w:r w:rsidRPr="00A66743">
              <w:rPr>
                <w:color w:val="000000"/>
                <w:sz w:val="18"/>
                <w:szCs w:val="18"/>
              </w:rPr>
              <w:t>0.92</w:t>
            </w:r>
          </w:p>
        </w:tc>
        <w:tc>
          <w:tcPr>
            <w:tcW w:w="1250" w:type="dxa"/>
            <w:shd w:val="clear" w:color="auto" w:fill="auto"/>
            <w:noWrap/>
            <w:vAlign w:val="center"/>
            <w:hideMark/>
          </w:tcPr>
          <w:p w14:paraId="6066FE87" w14:textId="77777777" w:rsidR="00FC1F88" w:rsidRPr="00A66743" w:rsidRDefault="00FC1F88" w:rsidP="000970AF">
            <w:pPr>
              <w:jc w:val="center"/>
              <w:rPr>
                <w:color w:val="000000"/>
                <w:sz w:val="18"/>
                <w:szCs w:val="18"/>
              </w:rPr>
            </w:pPr>
            <w:r w:rsidRPr="00A66743">
              <w:rPr>
                <w:color w:val="000000"/>
                <w:sz w:val="18"/>
                <w:szCs w:val="18"/>
              </w:rPr>
              <w:t>0.93</w:t>
            </w:r>
          </w:p>
        </w:tc>
        <w:tc>
          <w:tcPr>
            <w:tcW w:w="1249" w:type="dxa"/>
            <w:shd w:val="clear" w:color="auto" w:fill="auto"/>
            <w:noWrap/>
            <w:vAlign w:val="center"/>
            <w:hideMark/>
          </w:tcPr>
          <w:p w14:paraId="6A3F7DA5" w14:textId="77777777" w:rsidR="00FC1F88" w:rsidRPr="00A66743" w:rsidRDefault="00FC1F88" w:rsidP="000970AF">
            <w:pPr>
              <w:jc w:val="center"/>
              <w:rPr>
                <w:color w:val="000000"/>
                <w:sz w:val="18"/>
                <w:szCs w:val="18"/>
              </w:rPr>
            </w:pPr>
            <w:r w:rsidRPr="00A66743">
              <w:rPr>
                <w:color w:val="000000"/>
                <w:sz w:val="18"/>
                <w:szCs w:val="18"/>
              </w:rPr>
              <w:t>0.94</w:t>
            </w:r>
          </w:p>
        </w:tc>
        <w:tc>
          <w:tcPr>
            <w:tcW w:w="1250" w:type="dxa"/>
            <w:shd w:val="clear" w:color="auto" w:fill="auto"/>
            <w:noWrap/>
            <w:vAlign w:val="center"/>
            <w:hideMark/>
          </w:tcPr>
          <w:p w14:paraId="20C425C5" w14:textId="77777777" w:rsidR="00FC1F88" w:rsidRPr="00A66743" w:rsidRDefault="00FC1F88" w:rsidP="000970AF">
            <w:pPr>
              <w:jc w:val="center"/>
              <w:rPr>
                <w:color w:val="000000"/>
                <w:sz w:val="18"/>
                <w:szCs w:val="18"/>
              </w:rPr>
            </w:pPr>
            <w:r w:rsidRPr="00A66743">
              <w:rPr>
                <w:color w:val="000000"/>
                <w:sz w:val="18"/>
                <w:szCs w:val="18"/>
              </w:rPr>
              <w:t>0.95</w:t>
            </w:r>
          </w:p>
        </w:tc>
        <w:tc>
          <w:tcPr>
            <w:tcW w:w="1249" w:type="dxa"/>
            <w:shd w:val="clear" w:color="auto" w:fill="auto"/>
            <w:noWrap/>
            <w:vAlign w:val="center"/>
            <w:hideMark/>
          </w:tcPr>
          <w:p w14:paraId="1FE9AF97" w14:textId="77777777" w:rsidR="00FC1F88" w:rsidRPr="00A66743" w:rsidRDefault="00FC1F88" w:rsidP="000970AF">
            <w:pPr>
              <w:jc w:val="center"/>
              <w:rPr>
                <w:color w:val="000000"/>
                <w:sz w:val="18"/>
                <w:szCs w:val="18"/>
              </w:rPr>
            </w:pPr>
            <w:r w:rsidRPr="00A66743">
              <w:rPr>
                <w:color w:val="000000"/>
                <w:sz w:val="18"/>
                <w:szCs w:val="18"/>
              </w:rPr>
              <w:t>0.96</w:t>
            </w:r>
          </w:p>
        </w:tc>
        <w:tc>
          <w:tcPr>
            <w:tcW w:w="1250" w:type="dxa"/>
            <w:shd w:val="clear" w:color="auto" w:fill="auto"/>
            <w:noWrap/>
            <w:vAlign w:val="center"/>
            <w:hideMark/>
          </w:tcPr>
          <w:p w14:paraId="6301F019" w14:textId="77777777" w:rsidR="00FC1F88" w:rsidRPr="00A66743" w:rsidRDefault="00FC1F88" w:rsidP="000970AF">
            <w:pPr>
              <w:jc w:val="center"/>
              <w:rPr>
                <w:color w:val="000000"/>
                <w:sz w:val="18"/>
                <w:szCs w:val="18"/>
              </w:rPr>
            </w:pPr>
            <w:r w:rsidRPr="00A66743">
              <w:rPr>
                <w:color w:val="000000"/>
                <w:sz w:val="18"/>
                <w:szCs w:val="18"/>
              </w:rPr>
              <w:t>0.96</w:t>
            </w:r>
          </w:p>
        </w:tc>
      </w:tr>
      <w:tr w:rsidR="00FC1F88" w:rsidRPr="00A66743" w14:paraId="684234CD" w14:textId="77777777" w:rsidTr="000970AF">
        <w:trPr>
          <w:trHeight w:val="312"/>
        </w:trPr>
        <w:tc>
          <w:tcPr>
            <w:tcW w:w="2279" w:type="dxa"/>
            <w:shd w:val="clear" w:color="auto" w:fill="auto"/>
            <w:vAlign w:val="center"/>
            <w:hideMark/>
          </w:tcPr>
          <w:p w14:paraId="21B654D2" w14:textId="77777777" w:rsidR="00FC1F88" w:rsidRPr="00A66743" w:rsidRDefault="00FC1F88" w:rsidP="000970AF">
            <w:pPr>
              <w:jc w:val="center"/>
              <w:rPr>
                <w:color w:val="000000"/>
                <w:sz w:val="18"/>
                <w:szCs w:val="18"/>
                <w:lang w:val="en-US"/>
              </w:rPr>
            </w:pPr>
            <w:r w:rsidRPr="00A66743">
              <w:rPr>
                <w:color w:val="000000"/>
                <w:sz w:val="18"/>
                <w:szCs w:val="18"/>
                <w:lang w:val="en-US"/>
              </w:rPr>
              <w:t>50%-ile DL Packet Delay [ms]</w:t>
            </w:r>
          </w:p>
        </w:tc>
        <w:tc>
          <w:tcPr>
            <w:tcW w:w="1249" w:type="dxa"/>
            <w:shd w:val="clear" w:color="auto" w:fill="auto"/>
            <w:noWrap/>
            <w:vAlign w:val="center"/>
            <w:hideMark/>
          </w:tcPr>
          <w:p w14:paraId="6AE0CFFB" w14:textId="77777777" w:rsidR="00FC1F88" w:rsidRPr="00A66743" w:rsidRDefault="00FC1F88" w:rsidP="000970AF">
            <w:pPr>
              <w:jc w:val="center"/>
              <w:rPr>
                <w:color w:val="000000"/>
                <w:sz w:val="18"/>
                <w:szCs w:val="18"/>
              </w:rPr>
            </w:pPr>
            <w:r w:rsidRPr="00A66743">
              <w:rPr>
                <w:color w:val="000000"/>
                <w:sz w:val="18"/>
                <w:szCs w:val="18"/>
              </w:rPr>
              <w:t>1.25</w:t>
            </w:r>
          </w:p>
        </w:tc>
        <w:tc>
          <w:tcPr>
            <w:tcW w:w="1250" w:type="dxa"/>
            <w:shd w:val="clear" w:color="auto" w:fill="auto"/>
            <w:noWrap/>
            <w:vAlign w:val="center"/>
            <w:hideMark/>
          </w:tcPr>
          <w:p w14:paraId="4D97CC44" w14:textId="77777777" w:rsidR="00FC1F88" w:rsidRPr="00A66743" w:rsidRDefault="00FC1F88" w:rsidP="000970AF">
            <w:pPr>
              <w:jc w:val="center"/>
              <w:rPr>
                <w:color w:val="000000"/>
                <w:sz w:val="18"/>
                <w:szCs w:val="18"/>
              </w:rPr>
            </w:pPr>
            <w:r w:rsidRPr="00A66743">
              <w:rPr>
                <w:color w:val="000000"/>
                <w:sz w:val="18"/>
                <w:szCs w:val="18"/>
              </w:rPr>
              <w:t>1.38</w:t>
            </w:r>
          </w:p>
        </w:tc>
        <w:tc>
          <w:tcPr>
            <w:tcW w:w="1249" w:type="dxa"/>
            <w:shd w:val="clear" w:color="auto" w:fill="auto"/>
            <w:noWrap/>
            <w:vAlign w:val="center"/>
            <w:hideMark/>
          </w:tcPr>
          <w:p w14:paraId="53841EC0" w14:textId="77777777" w:rsidR="00FC1F88" w:rsidRPr="00A66743" w:rsidRDefault="00FC1F88" w:rsidP="000970AF">
            <w:pPr>
              <w:jc w:val="center"/>
              <w:rPr>
                <w:color w:val="000000"/>
                <w:sz w:val="18"/>
                <w:szCs w:val="18"/>
              </w:rPr>
            </w:pPr>
            <w:r w:rsidRPr="00A66743">
              <w:rPr>
                <w:color w:val="000000"/>
                <w:sz w:val="18"/>
                <w:szCs w:val="18"/>
              </w:rPr>
              <w:t>1.64</w:t>
            </w:r>
          </w:p>
        </w:tc>
        <w:tc>
          <w:tcPr>
            <w:tcW w:w="1250" w:type="dxa"/>
            <w:shd w:val="clear" w:color="auto" w:fill="auto"/>
            <w:noWrap/>
            <w:vAlign w:val="center"/>
            <w:hideMark/>
          </w:tcPr>
          <w:p w14:paraId="0E9C819F" w14:textId="77777777" w:rsidR="00FC1F88" w:rsidRPr="00A66743" w:rsidRDefault="00FC1F88" w:rsidP="000970AF">
            <w:pPr>
              <w:jc w:val="center"/>
              <w:rPr>
                <w:color w:val="000000"/>
                <w:sz w:val="18"/>
                <w:szCs w:val="18"/>
              </w:rPr>
            </w:pPr>
            <w:r w:rsidRPr="00A66743">
              <w:rPr>
                <w:color w:val="000000"/>
                <w:sz w:val="18"/>
                <w:szCs w:val="18"/>
              </w:rPr>
              <w:t>1.19</w:t>
            </w:r>
          </w:p>
        </w:tc>
        <w:tc>
          <w:tcPr>
            <w:tcW w:w="1249" w:type="dxa"/>
            <w:shd w:val="clear" w:color="auto" w:fill="auto"/>
            <w:noWrap/>
            <w:vAlign w:val="center"/>
            <w:hideMark/>
          </w:tcPr>
          <w:p w14:paraId="25256A62" w14:textId="77777777" w:rsidR="00FC1F88" w:rsidRPr="00A66743" w:rsidRDefault="00FC1F88" w:rsidP="000970AF">
            <w:pPr>
              <w:jc w:val="center"/>
              <w:rPr>
                <w:color w:val="000000"/>
                <w:sz w:val="18"/>
                <w:szCs w:val="18"/>
              </w:rPr>
            </w:pPr>
            <w:r w:rsidRPr="00A66743">
              <w:rPr>
                <w:color w:val="000000"/>
                <w:sz w:val="18"/>
                <w:szCs w:val="18"/>
              </w:rPr>
              <w:t>1.27</w:t>
            </w:r>
          </w:p>
        </w:tc>
        <w:tc>
          <w:tcPr>
            <w:tcW w:w="1250" w:type="dxa"/>
            <w:shd w:val="clear" w:color="auto" w:fill="auto"/>
            <w:noWrap/>
            <w:vAlign w:val="center"/>
            <w:hideMark/>
          </w:tcPr>
          <w:p w14:paraId="276EFF3B" w14:textId="77777777" w:rsidR="00FC1F88" w:rsidRPr="00A66743" w:rsidRDefault="00FC1F88" w:rsidP="000970AF">
            <w:pPr>
              <w:jc w:val="center"/>
              <w:rPr>
                <w:color w:val="000000"/>
                <w:sz w:val="18"/>
                <w:szCs w:val="18"/>
              </w:rPr>
            </w:pPr>
            <w:r w:rsidRPr="00A66743">
              <w:rPr>
                <w:color w:val="000000"/>
                <w:sz w:val="18"/>
                <w:szCs w:val="18"/>
              </w:rPr>
              <w:t>1.36</w:t>
            </w:r>
          </w:p>
        </w:tc>
      </w:tr>
      <w:tr w:rsidR="00FC1F88" w:rsidRPr="00A66743" w14:paraId="44C9D15C" w14:textId="77777777" w:rsidTr="000970AF">
        <w:trPr>
          <w:trHeight w:val="312"/>
        </w:trPr>
        <w:tc>
          <w:tcPr>
            <w:tcW w:w="2279" w:type="dxa"/>
            <w:shd w:val="clear" w:color="auto" w:fill="auto"/>
            <w:vAlign w:val="center"/>
            <w:hideMark/>
          </w:tcPr>
          <w:p w14:paraId="4EF0896B" w14:textId="77777777" w:rsidR="00FC1F88" w:rsidRPr="00A66743" w:rsidRDefault="00FC1F88" w:rsidP="000970AF">
            <w:pPr>
              <w:jc w:val="center"/>
              <w:rPr>
                <w:color w:val="000000"/>
                <w:sz w:val="18"/>
                <w:szCs w:val="18"/>
                <w:lang w:val="en-US"/>
              </w:rPr>
            </w:pPr>
            <w:r w:rsidRPr="00A66743">
              <w:rPr>
                <w:color w:val="000000"/>
                <w:sz w:val="18"/>
                <w:szCs w:val="18"/>
                <w:lang w:val="en-US"/>
              </w:rPr>
              <w:t>95%-ile DL Packet Delay [ms]</w:t>
            </w:r>
          </w:p>
        </w:tc>
        <w:tc>
          <w:tcPr>
            <w:tcW w:w="1249" w:type="dxa"/>
            <w:shd w:val="clear" w:color="auto" w:fill="auto"/>
            <w:noWrap/>
            <w:vAlign w:val="center"/>
            <w:hideMark/>
          </w:tcPr>
          <w:p w14:paraId="7CD4ABC1" w14:textId="77777777" w:rsidR="00FC1F88" w:rsidRPr="00A66743" w:rsidRDefault="00FC1F88" w:rsidP="000970AF">
            <w:pPr>
              <w:jc w:val="center"/>
              <w:rPr>
                <w:color w:val="000000"/>
                <w:sz w:val="18"/>
                <w:szCs w:val="18"/>
              </w:rPr>
            </w:pPr>
            <w:r w:rsidRPr="00A66743">
              <w:rPr>
                <w:color w:val="000000"/>
                <w:sz w:val="18"/>
                <w:szCs w:val="18"/>
              </w:rPr>
              <w:t>3.62</w:t>
            </w:r>
          </w:p>
        </w:tc>
        <w:tc>
          <w:tcPr>
            <w:tcW w:w="1250" w:type="dxa"/>
            <w:shd w:val="clear" w:color="auto" w:fill="auto"/>
            <w:noWrap/>
            <w:vAlign w:val="center"/>
            <w:hideMark/>
          </w:tcPr>
          <w:p w14:paraId="05CDFBCF" w14:textId="77777777" w:rsidR="00FC1F88" w:rsidRPr="00A66743" w:rsidRDefault="00FC1F88" w:rsidP="000970AF">
            <w:pPr>
              <w:jc w:val="center"/>
              <w:rPr>
                <w:color w:val="000000"/>
                <w:sz w:val="18"/>
                <w:szCs w:val="18"/>
              </w:rPr>
            </w:pPr>
            <w:r w:rsidRPr="00A66743">
              <w:rPr>
                <w:color w:val="000000"/>
                <w:sz w:val="18"/>
                <w:szCs w:val="18"/>
              </w:rPr>
              <w:t>318</w:t>
            </w:r>
          </w:p>
        </w:tc>
        <w:tc>
          <w:tcPr>
            <w:tcW w:w="1249" w:type="dxa"/>
            <w:shd w:val="clear" w:color="auto" w:fill="auto"/>
            <w:noWrap/>
            <w:vAlign w:val="center"/>
            <w:hideMark/>
          </w:tcPr>
          <w:p w14:paraId="4A41EEDE" w14:textId="77777777" w:rsidR="00FC1F88" w:rsidRPr="00A66743" w:rsidRDefault="00FC1F88" w:rsidP="000970AF">
            <w:pPr>
              <w:jc w:val="center"/>
              <w:rPr>
                <w:color w:val="000000"/>
                <w:sz w:val="18"/>
                <w:szCs w:val="18"/>
              </w:rPr>
            </w:pPr>
            <w:r w:rsidRPr="00A66743">
              <w:rPr>
                <w:color w:val="000000"/>
                <w:sz w:val="18"/>
                <w:szCs w:val="18"/>
              </w:rPr>
              <w:t>951</w:t>
            </w:r>
          </w:p>
        </w:tc>
        <w:tc>
          <w:tcPr>
            <w:tcW w:w="1250" w:type="dxa"/>
            <w:shd w:val="clear" w:color="auto" w:fill="auto"/>
            <w:noWrap/>
            <w:vAlign w:val="center"/>
            <w:hideMark/>
          </w:tcPr>
          <w:p w14:paraId="5E759D1A" w14:textId="77777777" w:rsidR="00FC1F88" w:rsidRPr="00A66743" w:rsidRDefault="00FC1F88" w:rsidP="000970AF">
            <w:pPr>
              <w:jc w:val="center"/>
              <w:rPr>
                <w:color w:val="000000"/>
                <w:sz w:val="18"/>
                <w:szCs w:val="18"/>
              </w:rPr>
            </w:pPr>
            <w:r w:rsidRPr="00A66743">
              <w:rPr>
                <w:color w:val="000000"/>
                <w:sz w:val="18"/>
                <w:szCs w:val="18"/>
              </w:rPr>
              <w:t>3.1</w:t>
            </w:r>
          </w:p>
        </w:tc>
        <w:tc>
          <w:tcPr>
            <w:tcW w:w="1249" w:type="dxa"/>
            <w:shd w:val="clear" w:color="auto" w:fill="auto"/>
            <w:noWrap/>
            <w:vAlign w:val="center"/>
            <w:hideMark/>
          </w:tcPr>
          <w:p w14:paraId="6118E235" w14:textId="77777777" w:rsidR="00FC1F88" w:rsidRPr="00A66743" w:rsidRDefault="00FC1F88" w:rsidP="000970AF">
            <w:pPr>
              <w:jc w:val="center"/>
              <w:rPr>
                <w:color w:val="000000"/>
                <w:sz w:val="18"/>
                <w:szCs w:val="18"/>
              </w:rPr>
            </w:pPr>
            <w:r w:rsidRPr="00A66743">
              <w:rPr>
                <w:color w:val="000000"/>
                <w:sz w:val="18"/>
                <w:szCs w:val="18"/>
              </w:rPr>
              <w:t>7.3</w:t>
            </w:r>
          </w:p>
        </w:tc>
        <w:tc>
          <w:tcPr>
            <w:tcW w:w="1250" w:type="dxa"/>
            <w:shd w:val="clear" w:color="auto" w:fill="auto"/>
            <w:noWrap/>
            <w:vAlign w:val="center"/>
            <w:hideMark/>
          </w:tcPr>
          <w:p w14:paraId="12AAFD73" w14:textId="77777777" w:rsidR="00FC1F88" w:rsidRPr="00A66743" w:rsidRDefault="00FC1F88" w:rsidP="000970AF">
            <w:pPr>
              <w:jc w:val="center"/>
              <w:rPr>
                <w:color w:val="000000"/>
                <w:sz w:val="18"/>
                <w:szCs w:val="18"/>
              </w:rPr>
            </w:pPr>
            <w:r w:rsidRPr="00A66743">
              <w:rPr>
                <w:color w:val="000000"/>
                <w:sz w:val="18"/>
                <w:szCs w:val="18"/>
              </w:rPr>
              <w:t>567</w:t>
            </w:r>
          </w:p>
        </w:tc>
      </w:tr>
      <w:tr w:rsidR="00FC1F88" w:rsidRPr="00A66743" w14:paraId="4EF5581B" w14:textId="77777777" w:rsidTr="000970AF">
        <w:trPr>
          <w:trHeight w:val="312"/>
        </w:trPr>
        <w:tc>
          <w:tcPr>
            <w:tcW w:w="2279" w:type="dxa"/>
            <w:shd w:val="clear" w:color="auto" w:fill="auto"/>
            <w:vAlign w:val="center"/>
            <w:hideMark/>
          </w:tcPr>
          <w:p w14:paraId="0D719330" w14:textId="77777777" w:rsidR="00FC1F88" w:rsidRPr="00A66743" w:rsidRDefault="00FC1F88" w:rsidP="000970AF">
            <w:pPr>
              <w:jc w:val="center"/>
              <w:rPr>
                <w:color w:val="000000"/>
                <w:sz w:val="18"/>
                <w:szCs w:val="18"/>
                <w:lang w:val="en-US"/>
              </w:rPr>
            </w:pPr>
            <w:r w:rsidRPr="00A66743">
              <w:rPr>
                <w:color w:val="000000"/>
                <w:sz w:val="18"/>
                <w:szCs w:val="18"/>
                <w:lang w:val="en-US"/>
              </w:rPr>
              <w:t>Mean of DL Packet Delay [ms]</w:t>
            </w:r>
          </w:p>
        </w:tc>
        <w:tc>
          <w:tcPr>
            <w:tcW w:w="1249" w:type="dxa"/>
            <w:shd w:val="clear" w:color="auto" w:fill="auto"/>
            <w:noWrap/>
            <w:vAlign w:val="center"/>
            <w:hideMark/>
          </w:tcPr>
          <w:p w14:paraId="592846F7" w14:textId="77777777" w:rsidR="00FC1F88" w:rsidRPr="00A66743" w:rsidRDefault="00FC1F88" w:rsidP="000970AF">
            <w:pPr>
              <w:jc w:val="center"/>
              <w:rPr>
                <w:color w:val="000000"/>
                <w:sz w:val="18"/>
                <w:szCs w:val="18"/>
              </w:rPr>
            </w:pPr>
            <w:r w:rsidRPr="00A66743">
              <w:rPr>
                <w:color w:val="000000"/>
                <w:sz w:val="18"/>
                <w:szCs w:val="18"/>
              </w:rPr>
              <w:t>1.5</w:t>
            </w:r>
          </w:p>
        </w:tc>
        <w:tc>
          <w:tcPr>
            <w:tcW w:w="1250" w:type="dxa"/>
            <w:shd w:val="clear" w:color="auto" w:fill="auto"/>
            <w:noWrap/>
            <w:vAlign w:val="center"/>
            <w:hideMark/>
          </w:tcPr>
          <w:p w14:paraId="79376A36" w14:textId="77777777" w:rsidR="00FC1F88" w:rsidRPr="00A66743" w:rsidRDefault="00FC1F88" w:rsidP="000970AF">
            <w:pPr>
              <w:jc w:val="center"/>
              <w:rPr>
                <w:color w:val="000000"/>
                <w:sz w:val="18"/>
                <w:szCs w:val="18"/>
              </w:rPr>
            </w:pPr>
            <w:r w:rsidRPr="00A66743">
              <w:rPr>
                <w:color w:val="000000"/>
                <w:sz w:val="18"/>
                <w:szCs w:val="18"/>
              </w:rPr>
              <w:t>55</w:t>
            </w:r>
          </w:p>
        </w:tc>
        <w:tc>
          <w:tcPr>
            <w:tcW w:w="1249" w:type="dxa"/>
            <w:shd w:val="clear" w:color="auto" w:fill="auto"/>
            <w:noWrap/>
            <w:vAlign w:val="center"/>
            <w:hideMark/>
          </w:tcPr>
          <w:p w14:paraId="5DF29CD1" w14:textId="77777777" w:rsidR="00FC1F88" w:rsidRPr="00A66743" w:rsidRDefault="00FC1F88" w:rsidP="000970AF">
            <w:pPr>
              <w:jc w:val="center"/>
              <w:rPr>
                <w:color w:val="000000"/>
                <w:sz w:val="18"/>
                <w:szCs w:val="18"/>
              </w:rPr>
            </w:pPr>
            <w:r w:rsidRPr="00A66743">
              <w:rPr>
                <w:color w:val="000000"/>
                <w:sz w:val="18"/>
                <w:szCs w:val="18"/>
              </w:rPr>
              <w:t>141</w:t>
            </w:r>
          </w:p>
        </w:tc>
        <w:tc>
          <w:tcPr>
            <w:tcW w:w="1250" w:type="dxa"/>
            <w:shd w:val="clear" w:color="auto" w:fill="auto"/>
            <w:noWrap/>
            <w:vAlign w:val="center"/>
            <w:hideMark/>
          </w:tcPr>
          <w:p w14:paraId="3F76D9DD" w14:textId="77777777" w:rsidR="00FC1F88" w:rsidRPr="00A66743" w:rsidRDefault="00FC1F88" w:rsidP="000970AF">
            <w:pPr>
              <w:jc w:val="center"/>
              <w:rPr>
                <w:color w:val="000000"/>
                <w:sz w:val="18"/>
                <w:szCs w:val="18"/>
              </w:rPr>
            </w:pPr>
            <w:r w:rsidRPr="00A66743">
              <w:rPr>
                <w:color w:val="000000"/>
                <w:sz w:val="18"/>
                <w:szCs w:val="18"/>
              </w:rPr>
              <w:t>1.33</w:t>
            </w:r>
          </w:p>
        </w:tc>
        <w:tc>
          <w:tcPr>
            <w:tcW w:w="1249" w:type="dxa"/>
            <w:shd w:val="clear" w:color="auto" w:fill="auto"/>
            <w:noWrap/>
            <w:vAlign w:val="center"/>
            <w:hideMark/>
          </w:tcPr>
          <w:p w14:paraId="4D90C841" w14:textId="77777777" w:rsidR="00FC1F88" w:rsidRPr="00A66743" w:rsidRDefault="00FC1F88" w:rsidP="000970AF">
            <w:pPr>
              <w:jc w:val="center"/>
              <w:rPr>
                <w:color w:val="000000"/>
                <w:sz w:val="18"/>
                <w:szCs w:val="18"/>
              </w:rPr>
            </w:pPr>
            <w:r w:rsidRPr="00A66743">
              <w:rPr>
                <w:color w:val="000000"/>
                <w:sz w:val="18"/>
                <w:szCs w:val="18"/>
              </w:rPr>
              <w:t>4.05</w:t>
            </w:r>
          </w:p>
        </w:tc>
        <w:tc>
          <w:tcPr>
            <w:tcW w:w="1250" w:type="dxa"/>
            <w:shd w:val="clear" w:color="auto" w:fill="auto"/>
            <w:noWrap/>
            <w:vAlign w:val="center"/>
            <w:hideMark/>
          </w:tcPr>
          <w:p w14:paraId="465F3EB4" w14:textId="77777777" w:rsidR="00FC1F88" w:rsidRPr="00A66743" w:rsidRDefault="00FC1F88" w:rsidP="000970AF">
            <w:pPr>
              <w:jc w:val="center"/>
              <w:rPr>
                <w:color w:val="000000"/>
                <w:sz w:val="18"/>
                <w:szCs w:val="18"/>
              </w:rPr>
            </w:pPr>
            <w:r w:rsidRPr="00A66743">
              <w:rPr>
                <w:color w:val="000000"/>
                <w:sz w:val="18"/>
                <w:szCs w:val="18"/>
              </w:rPr>
              <w:t>82.6</w:t>
            </w:r>
          </w:p>
        </w:tc>
      </w:tr>
      <w:tr w:rsidR="00FC1F88" w:rsidRPr="00A66743" w14:paraId="56B33390" w14:textId="77777777" w:rsidTr="000970AF">
        <w:trPr>
          <w:trHeight w:val="468"/>
        </w:trPr>
        <w:tc>
          <w:tcPr>
            <w:tcW w:w="2279" w:type="dxa"/>
            <w:shd w:val="clear" w:color="auto" w:fill="auto"/>
            <w:vAlign w:val="center"/>
            <w:hideMark/>
          </w:tcPr>
          <w:p w14:paraId="3541E00C" w14:textId="77777777" w:rsidR="00FC1F88" w:rsidRPr="00A66743" w:rsidRDefault="00FC1F88" w:rsidP="000970AF">
            <w:pPr>
              <w:jc w:val="center"/>
              <w:rPr>
                <w:color w:val="000000"/>
                <w:sz w:val="18"/>
                <w:szCs w:val="18"/>
                <w:lang w:val="en-US"/>
              </w:rPr>
            </w:pPr>
            <w:r w:rsidRPr="00A66743">
              <w:rPr>
                <w:color w:val="000000"/>
                <w:sz w:val="18"/>
                <w:szCs w:val="18"/>
                <w:lang w:val="en-US"/>
              </w:rPr>
              <w:t>Percentage of Unfinished DL Packets [%]</w:t>
            </w:r>
          </w:p>
        </w:tc>
        <w:tc>
          <w:tcPr>
            <w:tcW w:w="1249" w:type="dxa"/>
            <w:shd w:val="clear" w:color="auto" w:fill="auto"/>
            <w:noWrap/>
            <w:vAlign w:val="center"/>
            <w:hideMark/>
          </w:tcPr>
          <w:p w14:paraId="3B3CF6D7" w14:textId="77777777" w:rsidR="00FC1F88" w:rsidRPr="00A66743" w:rsidRDefault="00FC1F88" w:rsidP="000970AF">
            <w:pPr>
              <w:jc w:val="center"/>
              <w:rPr>
                <w:color w:val="000000"/>
                <w:sz w:val="18"/>
                <w:szCs w:val="18"/>
              </w:rPr>
            </w:pPr>
            <w:r w:rsidRPr="00A66743">
              <w:rPr>
                <w:color w:val="000000"/>
                <w:sz w:val="18"/>
                <w:szCs w:val="18"/>
              </w:rPr>
              <w:t>0</w:t>
            </w:r>
          </w:p>
        </w:tc>
        <w:tc>
          <w:tcPr>
            <w:tcW w:w="1250" w:type="dxa"/>
            <w:shd w:val="clear" w:color="auto" w:fill="auto"/>
            <w:noWrap/>
            <w:vAlign w:val="center"/>
            <w:hideMark/>
          </w:tcPr>
          <w:p w14:paraId="2CD65EB6" w14:textId="77777777" w:rsidR="00FC1F88" w:rsidRPr="00A66743" w:rsidRDefault="00FC1F88" w:rsidP="000970AF">
            <w:pPr>
              <w:jc w:val="center"/>
              <w:rPr>
                <w:color w:val="000000"/>
                <w:sz w:val="18"/>
                <w:szCs w:val="18"/>
              </w:rPr>
            </w:pPr>
            <w:r w:rsidRPr="00A66743">
              <w:rPr>
                <w:color w:val="000000"/>
                <w:sz w:val="18"/>
                <w:szCs w:val="18"/>
              </w:rPr>
              <w:t>2.9</w:t>
            </w:r>
          </w:p>
        </w:tc>
        <w:tc>
          <w:tcPr>
            <w:tcW w:w="1249" w:type="dxa"/>
            <w:shd w:val="clear" w:color="auto" w:fill="auto"/>
            <w:noWrap/>
            <w:vAlign w:val="center"/>
            <w:hideMark/>
          </w:tcPr>
          <w:p w14:paraId="36FC4655" w14:textId="77777777" w:rsidR="00FC1F88" w:rsidRPr="00A66743" w:rsidRDefault="00FC1F88" w:rsidP="000970AF">
            <w:pPr>
              <w:jc w:val="center"/>
              <w:rPr>
                <w:color w:val="000000"/>
                <w:sz w:val="18"/>
                <w:szCs w:val="18"/>
              </w:rPr>
            </w:pPr>
            <w:r w:rsidRPr="00A66743">
              <w:rPr>
                <w:color w:val="000000"/>
                <w:sz w:val="18"/>
                <w:szCs w:val="18"/>
              </w:rPr>
              <w:t>12.8</w:t>
            </w:r>
          </w:p>
        </w:tc>
        <w:tc>
          <w:tcPr>
            <w:tcW w:w="1250" w:type="dxa"/>
            <w:shd w:val="clear" w:color="auto" w:fill="auto"/>
            <w:noWrap/>
            <w:vAlign w:val="center"/>
            <w:hideMark/>
          </w:tcPr>
          <w:p w14:paraId="0722F908" w14:textId="77777777" w:rsidR="00FC1F88" w:rsidRPr="00A66743" w:rsidRDefault="00FC1F88" w:rsidP="000970AF">
            <w:pPr>
              <w:jc w:val="center"/>
              <w:rPr>
                <w:color w:val="000000"/>
                <w:sz w:val="18"/>
                <w:szCs w:val="18"/>
              </w:rPr>
            </w:pPr>
            <w:r w:rsidRPr="00A66743">
              <w:rPr>
                <w:color w:val="000000"/>
                <w:sz w:val="18"/>
                <w:szCs w:val="18"/>
              </w:rPr>
              <w:t>0</w:t>
            </w:r>
          </w:p>
        </w:tc>
        <w:tc>
          <w:tcPr>
            <w:tcW w:w="1249" w:type="dxa"/>
            <w:shd w:val="clear" w:color="auto" w:fill="auto"/>
            <w:noWrap/>
            <w:vAlign w:val="center"/>
            <w:hideMark/>
          </w:tcPr>
          <w:p w14:paraId="63B86CB0" w14:textId="77777777" w:rsidR="00FC1F88" w:rsidRPr="00A66743" w:rsidRDefault="00FC1F88" w:rsidP="000970AF">
            <w:pPr>
              <w:jc w:val="center"/>
              <w:rPr>
                <w:color w:val="000000"/>
                <w:sz w:val="18"/>
                <w:szCs w:val="18"/>
              </w:rPr>
            </w:pPr>
            <w:r w:rsidRPr="00A66743">
              <w:rPr>
                <w:color w:val="000000"/>
                <w:sz w:val="18"/>
                <w:szCs w:val="18"/>
              </w:rPr>
              <w:t>0.1</w:t>
            </w:r>
          </w:p>
        </w:tc>
        <w:tc>
          <w:tcPr>
            <w:tcW w:w="1250" w:type="dxa"/>
            <w:shd w:val="clear" w:color="auto" w:fill="auto"/>
            <w:noWrap/>
            <w:vAlign w:val="center"/>
            <w:hideMark/>
          </w:tcPr>
          <w:p w14:paraId="352E9266" w14:textId="77777777" w:rsidR="00FC1F88" w:rsidRPr="00A66743" w:rsidRDefault="00FC1F88" w:rsidP="000970AF">
            <w:pPr>
              <w:jc w:val="center"/>
              <w:rPr>
                <w:color w:val="000000"/>
                <w:sz w:val="18"/>
                <w:szCs w:val="18"/>
              </w:rPr>
            </w:pPr>
            <w:r w:rsidRPr="00A66743">
              <w:rPr>
                <w:color w:val="000000"/>
                <w:sz w:val="18"/>
                <w:szCs w:val="18"/>
              </w:rPr>
              <w:t>6.4</w:t>
            </w:r>
          </w:p>
        </w:tc>
      </w:tr>
    </w:tbl>
    <w:p w14:paraId="33CDF35B" w14:textId="77777777" w:rsidR="00FC1F88" w:rsidRDefault="00FC1F88" w:rsidP="00FC1F88">
      <w:pPr>
        <w:jc w:val="both"/>
        <w:rPr>
          <w:lang w:val="en-US"/>
        </w:rPr>
      </w:pPr>
    </w:p>
    <w:p w14:paraId="6506E61E" w14:textId="77777777" w:rsidR="00FC1F88" w:rsidRPr="00AB665E" w:rsidRDefault="00FC1F88" w:rsidP="00FC1F88">
      <w:pPr>
        <w:spacing w:after="120"/>
        <w:jc w:val="both"/>
        <w:rPr>
          <w:lang w:val="en-US"/>
        </w:rPr>
      </w:pPr>
      <w:r w:rsidRPr="00AB665E">
        <w:rPr>
          <w:lang w:val="en-US"/>
        </w:rPr>
        <w:t xml:space="preserve">Looking at the overall trends, we think at least 145 dB RSI and double number of antenna elements (Opt 2) is needed to achieve an acceptable tradeoff between </w:t>
      </w:r>
      <w:r>
        <w:rPr>
          <w:lang w:val="en-US"/>
        </w:rPr>
        <w:t xml:space="preserve">uplink </w:t>
      </w:r>
      <w:r w:rsidRPr="00AB665E">
        <w:rPr>
          <w:lang w:val="en-US"/>
        </w:rPr>
        <w:t>coverage gain and average system spectral efficiency degradation</w:t>
      </w:r>
      <w:r>
        <w:rPr>
          <w:lang w:val="en-US"/>
        </w:rPr>
        <w:t>,</w:t>
      </w:r>
      <w:r w:rsidRPr="00AB665E">
        <w:rPr>
          <w:lang w:val="en-US"/>
        </w:rPr>
        <w:t xml:space="preserve"> especially at high load. This can be achieved by ~80 dB of spatial isolation, 42-45 dB ACIR, and 20-25 dB of other interference suppression techniques whose feasibility is still under discussion in RAN4.</w:t>
      </w:r>
    </w:p>
    <w:p w14:paraId="181794A2" w14:textId="57210CEB" w:rsidR="00BA136D" w:rsidRPr="00FC1F88" w:rsidRDefault="00FC1F88" w:rsidP="00FC1F88">
      <w:pPr>
        <w:spacing w:after="120"/>
        <w:jc w:val="both"/>
        <w:rPr>
          <w:lang w:val="en-US"/>
        </w:rPr>
      </w:pPr>
      <w:r w:rsidRPr="00AB665E">
        <w:rPr>
          <w:b/>
          <w:bCs/>
          <w:i/>
          <w:iCs/>
          <w:lang w:val="en-US"/>
        </w:rPr>
        <w:t>Observation</w:t>
      </w:r>
      <w:r>
        <w:rPr>
          <w:b/>
          <w:bCs/>
          <w:i/>
          <w:iCs/>
          <w:lang w:val="en-US"/>
        </w:rPr>
        <w:t xml:space="preserve"> </w:t>
      </w:r>
      <w:r w:rsidR="003537EE">
        <w:rPr>
          <w:b/>
          <w:bCs/>
          <w:i/>
          <w:iCs/>
          <w:lang w:val="en-US"/>
        </w:rPr>
        <w:t>A.7</w:t>
      </w:r>
      <w:r w:rsidRPr="00AB665E">
        <w:rPr>
          <w:b/>
          <w:bCs/>
          <w:i/>
          <w:iCs/>
          <w:lang w:val="en-US"/>
        </w:rPr>
        <w:t xml:space="preserve">: At least 145 dB of RSI and double number of BS antenna elements (Opt 2) </w:t>
      </w:r>
      <w:r>
        <w:rPr>
          <w:b/>
          <w:bCs/>
          <w:i/>
          <w:iCs/>
          <w:lang w:val="en-US"/>
        </w:rPr>
        <w:t>are</w:t>
      </w:r>
      <w:r w:rsidRPr="00AB665E">
        <w:rPr>
          <w:b/>
          <w:bCs/>
          <w:i/>
          <w:iCs/>
          <w:lang w:val="en-US"/>
        </w:rPr>
        <w:t xml:space="preserve"> needed to achieve an acceptable performance with some tradeoffs between coverage gain and average system spectral efficiency degradation especially at high load</w:t>
      </w:r>
      <w:r w:rsidRPr="00AB665E">
        <w:rPr>
          <w:b/>
          <w:bCs/>
          <w:lang w:val="en-US"/>
        </w:rPr>
        <w:t>.</w:t>
      </w:r>
    </w:p>
    <w:p w14:paraId="6314C4FA" w14:textId="1351E685" w:rsidR="005F453D" w:rsidRDefault="005F453D" w:rsidP="00E54EB6">
      <w:pPr>
        <w:rPr>
          <w:lang w:val="en-US"/>
        </w:rPr>
      </w:pPr>
    </w:p>
    <w:p w14:paraId="2C6B5143" w14:textId="77777777" w:rsidR="00BA136D" w:rsidRDefault="00BA136D" w:rsidP="00E54EB6">
      <w:pPr>
        <w:rPr>
          <w:lang w:val="en-US"/>
        </w:rPr>
      </w:pPr>
    </w:p>
    <w:p w14:paraId="74902D5D" w14:textId="6B195998" w:rsidR="00BA136D" w:rsidRPr="00793FA9" w:rsidRDefault="00BA136D" w:rsidP="00BA136D">
      <w:pPr>
        <w:pStyle w:val="Heading1"/>
        <w:numPr>
          <w:ilvl w:val="0"/>
          <w:numId w:val="0"/>
        </w:numPr>
        <w:rPr>
          <w:lang w:val="en-US"/>
        </w:rPr>
      </w:pPr>
      <w:r w:rsidRPr="00793FA9">
        <w:rPr>
          <w:lang w:val="en-US"/>
        </w:rPr>
        <w:lastRenderedPageBreak/>
        <w:t xml:space="preserve">Annex </w:t>
      </w:r>
      <w:r>
        <w:rPr>
          <w:lang w:val="en-US"/>
        </w:rPr>
        <w:t>B</w:t>
      </w:r>
      <w:r w:rsidRPr="00793FA9">
        <w:rPr>
          <w:lang w:val="en-US"/>
        </w:rPr>
        <w:t>: Detailed simulation assumptions for SBFD</w:t>
      </w:r>
    </w:p>
    <w:p w14:paraId="116B8AF0" w14:textId="77777777" w:rsidR="00C24B1B" w:rsidRPr="00793FA9" w:rsidRDefault="00C24B1B" w:rsidP="00C24B1B">
      <w:pPr>
        <w:pStyle w:val="Caption"/>
        <w:keepNext/>
        <w:jc w:val="center"/>
      </w:pPr>
      <w:bookmarkStart w:id="14" w:name="_Ref111043115"/>
      <w:r w:rsidRPr="00793FA9">
        <w:t xml:space="preserve">Table </w:t>
      </w:r>
      <w:r w:rsidRPr="00793FA9">
        <w:fldChar w:fldCharType="begin"/>
      </w:r>
      <w:r w:rsidRPr="009A16B2">
        <w:rPr>
          <w:color w:val="FF0000"/>
        </w:rPr>
        <w:instrText xml:space="preserve"> SEQ Table \* ARABIC </w:instrText>
      </w:r>
      <w:r w:rsidRPr="00793FA9">
        <w:fldChar w:fldCharType="separate"/>
      </w:r>
      <w:r w:rsidRPr="00793FA9">
        <w:rPr>
          <w:noProof/>
        </w:rPr>
        <w:t>9</w:t>
      </w:r>
      <w:r w:rsidRPr="00793FA9">
        <w:fldChar w:fldCharType="end"/>
      </w:r>
      <w:bookmarkEnd w:id="14"/>
      <w:r w:rsidRPr="00793FA9">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C24B1B" w:rsidRPr="00793FA9" w14:paraId="54929E8F" w14:textId="77777777" w:rsidTr="000970AF">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5BDDA39" w14:textId="77777777" w:rsidR="00C24B1B" w:rsidRPr="00793FA9" w:rsidRDefault="00C24B1B" w:rsidP="00C24B1B">
            <w:pPr>
              <w:keepNext/>
              <w:keepLines/>
              <w:overflowPunct/>
              <w:autoSpaceDE/>
              <w:autoSpaceDN/>
              <w:adjustRightInd/>
              <w:spacing w:after="0"/>
              <w:textAlignment w:val="auto"/>
              <w:rPr>
                <w:rFonts w:eastAsia="Symbol"/>
                <w:b/>
                <w:sz w:val="18"/>
              </w:rPr>
            </w:pPr>
            <w:r w:rsidRPr="00793FA9">
              <w:rPr>
                <w:rFonts w:eastAsia="Symbol"/>
                <w:b/>
                <w:sz w:val="18"/>
              </w:rPr>
              <w:lastRenderedPageBreak/>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F69B006" w14:textId="77777777" w:rsidR="00C24B1B" w:rsidRPr="00793FA9" w:rsidRDefault="00C24B1B" w:rsidP="00C24B1B">
            <w:pPr>
              <w:keepNext/>
              <w:keepLines/>
              <w:overflowPunct/>
              <w:autoSpaceDE/>
              <w:autoSpaceDN/>
              <w:adjustRightInd/>
              <w:spacing w:after="0"/>
              <w:textAlignment w:val="auto"/>
              <w:rPr>
                <w:rFonts w:eastAsia="Symbol"/>
                <w:b/>
                <w:sz w:val="18"/>
                <w:lang w:eastAsia="zh-CN"/>
              </w:rPr>
            </w:pPr>
            <w:r w:rsidRPr="00793FA9">
              <w:rPr>
                <w:rFonts w:eastAsia="Symbol"/>
                <w:b/>
                <w:sz w:val="18"/>
                <w:lang w:eastAsia="zh-CN"/>
              </w:rPr>
              <w:t>Value</w:t>
            </w:r>
          </w:p>
        </w:tc>
      </w:tr>
      <w:tr w:rsidR="00C24B1B" w:rsidRPr="00F352E5" w14:paraId="23A400CE" w14:textId="77777777" w:rsidTr="000970AF">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7D9BFA0" w14:textId="77777777" w:rsidR="00C24B1B" w:rsidRPr="00793FA9" w:rsidRDefault="00C24B1B" w:rsidP="000970AF">
            <w:pPr>
              <w:keepNext/>
              <w:keepLines/>
              <w:rPr>
                <w:rFonts w:eastAsia="Symbol"/>
                <w:sz w:val="18"/>
              </w:rPr>
            </w:pPr>
            <w:r w:rsidRPr="00793FA9">
              <w:rPr>
                <w:rFonts w:eastAsia="Symbol"/>
                <w:sz w:val="18"/>
              </w:rPr>
              <w:t>Scenario</w:t>
            </w:r>
          </w:p>
        </w:tc>
        <w:tc>
          <w:tcPr>
            <w:tcW w:w="7153" w:type="dxa"/>
            <w:tcBorders>
              <w:top w:val="single" w:sz="4" w:space="0" w:color="auto"/>
              <w:left w:val="single" w:sz="4" w:space="0" w:color="auto"/>
              <w:bottom w:val="single" w:sz="4" w:space="0" w:color="auto"/>
              <w:right w:val="single" w:sz="4" w:space="0" w:color="auto"/>
            </w:tcBorders>
          </w:tcPr>
          <w:p w14:paraId="17991147" w14:textId="77777777" w:rsidR="00C24B1B" w:rsidRPr="00793FA9" w:rsidRDefault="00C24B1B" w:rsidP="000970AF">
            <w:pPr>
              <w:rPr>
                <w:rFonts w:eastAsia="Symbol"/>
                <w:sz w:val="18"/>
                <w:lang w:val="en-US"/>
              </w:rPr>
            </w:pPr>
            <w:r w:rsidRPr="00793FA9">
              <w:rPr>
                <w:rFonts w:eastAsia="Symbol"/>
                <w:sz w:val="18"/>
                <w:lang w:val="en-US"/>
              </w:rPr>
              <w:t>Urban Macro (TR 38.901) with 7x3=21 cells and 500 meter ISD.</w:t>
            </w:r>
          </w:p>
          <w:p w14:paraId="66389474" w14:textId="77777777" w:rsidR="00C24B1B" w:rsidRPr="00793FA9" w:rsidRDefault="00C24B1B" w:rsidP="000970AF">
            <w:pPr>
              <w:rPr>
                <w:rFonts w:eastAsia="Symbol"/>
                <w:sz w:val="18"/>
                <w:lang w:val="en-US"/>
              </w:rPr>
            </w:pPr>
            <w:r w:rsidRPr="00793FA9">
              <w:rPr>
                <w:rFonts w:eastAsia="Symbol"/>
                <w:sz w:val="18"/>
                <w:lang w:val="en-US"/>
              </w:rPr>
              <w:t>SBFD Deployment Case 1 with single operator and all gNBs using the same UL-DL SBFD sub-band partitioning</w:t>
            </w:r>
          </w:p>
        </w:tc>
      </w:tr>
      <w:tr w:rsidR="00C24B1B" w:rsidRPr="00793FA9" w14:paraId="0C85C5BD" w14:textId="77777777" w:rsidTr="000970AF">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5BFB06E" w14:textId="77777777" w:rsidR="00C24B1B" w:rsidRPr="00793FA9" w:rsidRDefault="00C24B1B" w:rsidP="000970AF">
            <w:pPr>
              <w:keepNext/>
              <w:keepLines/>
              <w:rPr>
                <w:rFonts w:eastAsia="Symbol"/>
                <w:sz w:val="18"/>
              </w:rPr>
            </w:pPr>
            <w:r w:rsidRPr="00793FA9">
              <w:rPr>
                <w:rFonts w:eastAsia="Symbol"/>
                <w:sz w:val="18"/>
              </w:rPr>
              <w:t>SCS</w:t>
            </w:r>
          </w:p>
        </w:tc>
        <w:tc>
          <w:tcPr>
            <w:tcW w:w="7153" w:type="dxa"/>
            <w:tcBorders>
              <w:top w:val="single" w:sz="4" w:space="0" w:color="auto"/>
              <w:left w:val="single" w:sz="4" w:space="0" w:color="auto"/>
              <w:bottom w:val="single" w:sz="4" w:space="0" w:color="auto"/>
              <w:right w:val="single" w:sz="4" w:space="0" w:color="auto"/>
            </w:tcBorders>
          </w:tcPr>
          <w:p w14:paraId="05E064C0" w14:textId="77777777" w:rsidR="00C24B1B" w:rsidRPr="00793FA9" w:rsidRDefault="00C24B1B" w:rsidP="000970AF">
            <w:pPr>
              <w:rPr>
                <w:rFonts w:eastAsia="Symbol"/>
                <w:sz w:val="18"/>
              </w:rPr>
            </w:pPr>
            <w:r w:rsidRPr="00793FA9">
              <w:rPr>
                <w:rFonts w:eastAsia="Symbol"/>
                <w:sz w:val="18"/>
              </w:rPr>
              <w:t>30 kHz</w:t>
            </w:r>
          </w:p>
        </w:tc>
      </w:tr>
      <w:tr w:rsidR="00C24B1B" w:rsidRPr="00793FA9" w14:paraId="321E3976" w14:textId="77777777" w:rsidTr="000970AF">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2FF88AE" w14:textId="77777777" w:rsidR="00C24B1B" w:rsidRPr="00793FA9" w:rsidRDefault="00C24B1B" w:rsidP="000970AF">
            <w:pPr>
              <w:keepNext/>
              <w:keepLines/>
              <w:rPr>
                <w:rFonts w:eastAsia="Symbol"/>
                <w:sz w:val="18"/>
              </w:rPr>
            </w:pPr>
            <w:r w:rsidRPr="00793FA9">
              <w:rPr>
                <w:rFonts w:eastAsia="Symbol"/>
                <w:sz w:val="18"/>
              </w:rPr>
              <w:t>Carrier bandwidth</w:t>
            </w:r>
          </w:p>
        </w:tc>
        <w:tc>
          <w:tcPr>
            <w:tcW w:w="7153" w:type="dxa"/>
            <w:tcBorders>
              <w:top w:val="single" w:sz="4" w:space="0" w:color="auto"/>
              <w:left w:val="single" w:sz="4" w:space="0" w:color="auto"/>
              <w:bottom w:val="single" w:sz="4" w:space="0" w:color="auto"/>
              <w:right w:val="single" w:sz="4" w:space="0" w:color="auto"/>
            </w:tcBorders>
          </w:tcPr>
          <w:p w14:paraId="202B2459" w14:textId="77777777" w:rsidR="00C24B1B" w:rsidRPr="00793FA9" w:rsidRDefault="00C24B1B" w:rsidP="000970AF">
            <w:pPr>
              <w:rPr>
                <w:rFonts w:eastAsia="Symbol"/>
                <w:sz w:val="18"/>
              </w:rPr>
            </w:pPr>
            <w:r w:rsidRPr="00793FA9">
              <w:rPr>
                <w:rFonts w:eastAsia="Symbol"/>
                <w:sz w:val="18"/>
              </w:rPr>
              <w:t>100 MHz, 273 RBs</w:t>
            </w:r>
          </w:p>
        </w:tc>
      </w:tr>
      <w:tr w:rsidR="00C24B1B" w:rsidRPr="00793FA9" w14:paraId="1D1B1FE6"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C8F2727" w14:textId="77777777" w:rsidR="00C24B1B" w:rsidRPr="00793FA9" w:rsidRDefault="00C24B1B" w:rsidP="000970AF">
            <w:pPr>
              <w:keepNext/>
              <w:keepLines/>
              <w:rPr>
                <w:rFonts w:eastAsia="Symbol"/>
                <w:sz w:val="18"/>
              </w:rPr>
            </w:pPr>
            <w:r w:rsidRPr="00793FA9">
              <w:rPr>
                <w:rFonts w:eastAsia="Symbol"/>
                <w:sz w:val="18"/>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2ADDE15B" w14:textId="77777777" w:rsidR="00C24B1B" w:rsidRPr="00793FA9" w:rsidRDefault="00C24B1B" w:rsidP="000970AF">
            <w:pPr>
              <w:rPr>
                <w:rFonts w:eastAsia="Symbol"/>
                <w:sz w:val="18"/>
              </w:rPr>
            </w:pPr>
            <w:r w:rsidRPr="00793FA9">
              <w:rPr>
                <w:rFonts w:eastAsia="Symbol"/>
                <w:sz w:val="18"/>
              </w:rPr>
              <w:t>52 dBm</w:t>
            </w:r>
          </w:p>
        </w:tc>
      </w:tr>
      <w:tr w:rsidR="00C24B1B" w:rsidRPr="00793FA9" w14:paraId="351256BC"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A38B1B" w14:textId="77777777" w:rsidR="00C24B1B" w:rsidRPr="00793FA9" w:rsidRDefault="00C24B1B" w:rsidP="000970AF">
            <w:pPr>
              <w:keepNext/>
              <w:keepLines/>
              <w:rPr>
                <w:rFonts w:eastAsia="Symbol"/>
                <w:sz w:val="18"/>
              </w:rPr>
            </w:pPr>
            <w:r w:rsidRPr="00793FA9">
              <w:rPr>
                <w:rFonts w:eastAsia="Symbol"/>
                <w:sz w:val="18"/>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011C4867" w14:textId="77777777" w:rsidR="00C24B1B" w:rsidRPr="00793FA9" w:rsidRDefault="00C24B1B" w:rsidP="000970AF">
            <w:pPr>
              <w:keepNext/>
              <w:keepLines/>
              <w:rPr>
                <w:rFonts w:eastAsia="Symbol"/>
                <w:sz w:val="18"/>
              </w:rPr>
            </w:pPr>
            <w:r w:rsidRPr="00793FA9">
              <w:rPr>
                <w:rFonts w:eastAsia="Symbol"/>
                <w:sz w:val="18"/>
              </w:rPr>
              <w:t>23 dBm</w:t>
            </w:r>
          </w:p>
        </w:tc>
      </w:tr>
      <w:tr w:rsidR="00C24B1B" w:rsidRPr="00F352E5" w14:paraId="2B9D5643"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96306F" w14:textId="77777777" w:rsidR="00C24B1B" w:rsidRPr="00793FA9" w:rsidRDefault="00C24B1B" w:rsidP="000970AF">
            <w:pPr>
              <w:keepNext/>
              <w:keepLines/>
              <w:rPr>
                <w:rFonts w:eastAsia="Symbol"/>
                <w:sz w:val="18"/>
                <w:lang w:eastAsia="ja-JP"/>
              </w:rPr>
            </w:pPr>
            <w:r w:rsidRPr="00793FA9">
              <w:rPr>
                <w:rFonts w:eastAsia="Symbol"/>
                <w:sz w:val="18"/>
              </w:rPr>
              <w:t>UE position</w:t>
            </w:r>
          </w:p>
        </w:tc>
        <w:tc>
          <w:tcPr>
            <w:tcW w:w="7153" w:type="dxa"/>
            <w:tcBorders>
              <w:top w:val="single" w:sz="4" w:space="0" w:color="auto"/>
              <w:left w:val="single" w:sz="4" w:space="0" w:color="auto"/>
              <w:bottom w:val="single" w:sz="4" w:space="0" w:color="auto"/>
              <w:right w:val="single" w:sz="4" w:space="0" w:color="auto"/>
            </w:tcBorders>
          </w:tcPr>
          <w:p w14:paraId="6BCCD1E6" w14:textId="77777777" w:rsidR="00C24B1B" w:rsidRPr="00793FA9" w:rsidRDefault="00C24B1B" w:rsidP="000970AF">
            <w:pPr>
              <w:keepNext/>
              <w:keepLines/>
              <w:rPr>
                <w:rFonts w:eastAsia="Symbol"/>
                <w:sz w:val="18"/>
                <w:lang w:val="en-US" w:eastAsia="zh-CN"/>
              </w:rPr>
            </w:pPr>
            <w:r w:rsidRPr="00793FA9">
              <w:rPr>
                <w:rFonts w:eastAsia="Symbol"/>
                <w:sz w:val="18"/>
                <w:lang w:val="en-US"/>
              </w:rPr>
              <w:t>3D-UMa assumptions from TR 38.901/TR36.873: (80% indoor UE ratio located in buildings and uniformly distributed across floors)</w:t>
            </w:r>
          </w:p>
        </w:tc>
      </w:tr>
      <w:tr w:rsidR="00C24B1B" w:rsidRPr="00F352E5" w14:paraId="43D25919"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E030136" w14:textId="77777777" w:rsidR="00C24B1B" w:rsidRPr="00793FA9" w:rsidRDefault="00C24B1B" w:rsidP="000970AF">
            <w:pPr>
              <w:keepNext/>
              <w:keepLines/>
              <w:rPr>
                <w:rFonts w:eastAsia="Symbol"/>
                <w:sz w:val="18"/>
              </w:rPr>
            </w:pPr>
            <w:r w:rsidRPr="00793FA9">
              <w:rPr>
                <w:rFonts w:eastAsia="Symbol"/>
                <w:sz w:val="18"/>
              </w:rPr>
              <w:t>Traffic model</w:t>
            </w:r>
          </w:p>
        </w:tc>
        <w:tc>
          <w:tcPr>
            <w:tcW w:w="7153" w:type="dxa"/>
            <w:tcBorders>
              <w:top w:val="single" w:sz="4" w:space="0" w:color="auto"/>
              <w:left w:val="single" w:sz="4" w:space="0" w:color="auto"/>
              <w:bottom w:val="single" w:sz="4" w:space="0" w:color="auto"/>
              <w:right w:val="single" w:sz="4" w:space="0" w:color="auto"/>
            </w:tcBorders>
          </w:tcPr>
          <w:p w14:paraId="64524949" w14:textId="77777777" w:rsidR="00C24B1B" w:rsidRPr="00793FA9" w:rsidRDefault="00C24B1B" w:rsidP="000970AF">
            <w:pPr>
              <w:keepNext/>
              <w:keepLines/>
              <w:rPr>
                <w:rFonts w:eastAsia="Symbol"/>
                <w:sz w:val="18"/>
                <w:lang w:val="en-US"/>
              </w:rPr>
            </w:pPr>
            <w:r w:rsidRPr="00793FA9">
              <w:rPr>
                <w:rFonts w:eastAsia="Symbol"/>
                <w:sz w:val="18"/>
                <w:lang w:val="en-US"/>
              </w:rPr>
              <w:t>FTP3 UL and DL traffic; 1 kB and 0.1 MB payload size</w:t>
            </w:r>
          </w:p>
        </w:tc>
      </w:tr>
      <w:tr w:rsidR="00C24B1B" w:rsidRPr="00F352E5" w14:paraId="5F44BB53"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7B0FD47" w14:textId="77777777" w:rsidR="00C24B1B" w:rsidRPr="00793FA9" w:rsidRDefault="00C24B1B" w:rsidP="000970AF">
            <w:pPr>
              <w:keepNext/>
              <w:keepLines/>
              <w:rPr>
                <w:rFonts w:eastAsia="Symbol"/>
                <w:sz w:val="18"/>
              </w:rPr>
            </w:pPr>
            <w:r w:rsidRPr="00793FA9">
              <w:rPr>
                <w:rFonts w:eastAsia="Symbol"/>
                <w:sz w:val="18"/>
              </w:rPr>
              <w:t>Channel modelling</w:t>
            </w:r>
          </w:p>
        </w:tc>
        <w:tc>
          <w:tcPr>
            <w:tcW w:w="7153" w:type="dxa"/>
            <w:tcBorders>
              <w:top w:val="single" w:sz="4" w:space="0" w:color="auto"/>
              <w:left w:val="single" w:sz="4" w:space="0" w:color="auto"/>
              <w:bottom w:val="single" w:sz="4" w:space="0" w:color="auto"/>
              <w:right w:val="single" w:sz="4" w:space="0" w:color="auto"/>
            </w:tcBorders>
          </w:tcPr>
          <w:p w14:paraId="5BF18DE5" w14:textId="77777777" w:rsidR="00C24B1B" w:rsidRPr="00793FA9" w:rsidRDefault="00C24B1B" w:rsidP="000970AF">
            <w:pPr>
              <w:keepNext/>
              <w:keepLines/>
              <w:rPr>
                <w:rFonts w:eastAsia="Symbol"/>
                <w:sz w:val="18"/>
                <w:lang w:val="en-US"/>
              </w:rPr>
            </w:pPr>
            <w:r w:rsidRPr="00793FA9">
              <w:rPr>
                <w:rFonts w:eastAsia="Symbol"/>
                <w:sz w:val="18"/>
                <w:lang w:val="en-US"/>
              </w:rPr>
              <w:t>gNB-UE: TR 38.901 UMa</w:t>
            </w:r>
          </w:p>
          <w:p w14:paraId="5CDD62D5" w14:textId="77777777" w:rsidR="00C24B1B" w:rsidRPr="00793FA9" w:rsidRDefault="00C24B1B" w:rsidP="000970AF">
            <w:pPr>
              <w:keepNext/>
              <w:keepLines/>
              <w:rPr>
                <w:rFonts w:eastAsia="Symbol"/>
                <w:sz w:val="18"/>
                <w:lang w:val="en-US"/>
              </w:rPr>
            </w:pPr>
          </w:p>
          <w:p w14:paraId="34255AA6" w14:textId="77777777" w:rsidR="00C24B1B" w:rsidRPr="00793FA9" w:rsidRDefault="00C24B1B" w:rsidP="000970AF">
            <w:pPr>
              <w:keepNext/>
              <w:keepLines/>
              <w:rPr>
                <w:rFonts w:eastAsia="Symbol"/>
                <w:sz w:val="18"/>
                <w:lang w:val="en-US"/>
              </w:rPr>
            </w:pPr>
            <w:r w:rsidRPr="00793FA9">
              <w:rPr>
                <w:rFonts w:eastAsia="Symbol"/>
                <w:sz w:val="18"/>
                <w:lang w:val="en-US"/>
              </w:rPr>
              <w:t>gNB-gNB: TR 38.901 UMa with replacement of the UE’s antenna height with gNB’s antenna height and updated angular spread</w:t>
            </w:r>
          </w:p>
          <w:p w14:paraId="181360E8" w14:textId="77777777" w:rsidR="00C24B1B" w:rsidRPr="00793FA9" w:rsidRDefault="00C24B1B" w:rsidP="000970AF">
            <w:pPr>
              <w:keepNext/>
              <w:keepLines/>
              <w:rPr>
                <w:rFonts w:eastAsia="Symbol"/>
                <w:sz w:val="18"/>
                <w:lang w:val="en-US"/>
              </w:rPr>
            </w:pPr>
          </w:p>
          <w:p w14:paraId="3A796C83" w14:textId="77777777" w:rsidR="00C24B1B" w:rsidRPr="00793FA9" w:rsidRDefault="00C24B1B" w:rsidP="000970AF">
            <w:pPr>
              <w:keepNext/>
              <w:keepLines/>
              <w:rPr>
                <w:rFonts w:eastAsia="Symbol"/>
                <w:sz w:val="18"/>
                <w:lang w:val="en-US"/>
              </w:rPr>
            </w:pPr>
            <w:r w:rsidRPr="00793FA9">
              <w:rPr>
                <w:rFonts w:eastAsia="Symbol"/>
                <w:sz w:val="18"/>
                <w:lang w:val="en-US"/>
              </w:rPr>
              <w:t xml:space="preserve">UE-UE: </w:t>
            </w:r>
            <w:r>
              <w:rPr>
                <w:rFonts w:eastAsia="Symbol"/>
                <w:sz w:val="18"/>
                <w:lang w:val="en-US"/>
              </w:rPr>
              <w:t xml:space="preserve">TR 36.843 with penetration losses between UEs from </w:t>
            </w:r>
            <w:r w:rsidRPr="00793FA9">
              <w:rPr>
                <w:rFonts w:eastAsia="Symbol"/>
                <w:sz w:val="18"/>
                <w:lang w:val="en-US"/>
              </w:rPr>
              <w:t>TR 38.901 UMi for outdoor-indoor and outdoor-outdoor UE-UE links; TR 38.901 InH for indoor-indoor UE links</w:t>
            </w:r>
          </w:p>
        </w:tc>
      </w:tr>
      <w:tr w:rsidR="00C24B1B" w:rsidRPr="00F352E5" w14:paraId="333A90C9"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AD341E8" w14:textId="77777777" w:rsidR="00C24B1B" w:rsidRPr="00793FA9" w:rsidRDefault="00C24B1B" w:rsidP="000970AF">
            <w:pPr>
              <w:keepNext/>
              <w:keepLines/>
              <w:rPr>
                <w:rFonts w:eastAsia="Symbol"/>
                <w:sz w:val="18"/>
              </w:rPr>
            </w:pPr>
            <w:r w:rsidRPr="00793FA9">
              <w:rPr>
                <w:rFonts w:eastAsia="Symbol"/>
                <w:sz w:val="18"/>
                <w:lang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5944A8E"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 xml:space="preserve">TDD: 16 Tx/16 Rx antenna ports </w:t>
            </w:r>
          </w:p>
          <w:p w14:paraId="64FD0B5E"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(M, N, P, Mg, Ng; Mp, Np) = (8, 8, 2, 1, 1; 2, 4);</w:t>
            </w:r>
          </w:p>
          <w:p w14:paraId="5AA9F08F" w14:textId="77777777" w:rsidR="00C24B1B" w:rsidRPr="00793FA9" w:rsidRDefault="00C24B1B" w:rsidP="000970AF">
            <w:pPr>
              <w:keepNext/>
              <w:keepLines/>
              <w:rPr>
                <w:rFonts w:eastAsia="Symbol"/>
                <w:sz w:val="18"/>
                <w:lang w:val="en-US" w:eastAsia="zh-CN"/>
              </w:rPr>
            </w:pPr>
          </w:p>
          <w:p w14:paraId="447E8EDE"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SBFD: 8 Tx/8 Rx antenna ports (Opt 3)</w:t>
            </w:r>
          </w:p>
          <w:p w14:paraId="463BAA39" w14:textId="77777777" w:rsidR="00C24B1B" w:rsidRPr="00793FA9" w:rsidRDefault="00C24B1B" w:rsidP="000970AF">
            <w:pPr>
              <w:keepNext/>
              <w:keepLines/>
              <w:rPr>
                <w:rFonts w:eastAsia="Symbol"/>
                <w:sz w:val="18"/>
                <w:lang w:val="da-DK" w:eastAsia="zh-CN"/>
              </w:rPr>
            </w:pPr>
            <w:r w:rsidRPr="00793FA9">
              <w:rPr>
                <w:rFonts w:eastAsia="Symbol"/>
                <w:sz w:val="18"/>
                <w:lang w:val="da-DK" w:eastAsia="zh-CN"/>
              </w:rPr>
              <w:t>(M, N, P, Mg, Ng; Mp, Np) = (4, 8, 2, 1, 1; 1, 4);</w:t>
            </w:r>
          </w:p>
          <w:p w14:paraId="79FE22CC" w14:textId="77777777" w:rsidR="00C24B1B" w:rsidRPr="00C24B1B" w:rsidRDefault="00C24B1B" w:rsidP="000970AF">
            <w:pPr>
              <w:keepNext/>
              <w:keepLines/>
              <w:rPr>
                <w:rFonts w:eastAsia="Symbol"/>
                <w:sz w:val="18"/>
                <w:szCs w:val="18"/>
                <w:highlight w:val="green"/>
                <w:lang w:val="da-DK"/>
              </w:rPr>
            </w:pPr>
          </w:p>
          <w:p w14:paraId="2589E100" w14:textId="77777777" w:rsidR="00C24B1B" w:rsidRPr="00793FA9" w:rsidRDefault="00C24B1B" w:rsidP="000970AF">
            <w:pPr>
              <w:keepNext/>
              <w:keepLines/>
              <w:rPr>
                <w:rFonts w:eastAsia="Symbol"/>
                <w:sz w:val="18"/>
                <w:szCs w:val="18"/>
                <w:lang w:val="en-US" w:eastAsia="zh-CN"/>
              </w:rPr>
            </w:pPr>
            <w:r w:rsidRPr="00793FA9">
              <w:rPr>
                <w:rFonts w:eastAsia="Symbol"/>
                <w:sz w:val="18"/>
                <w:szCs w:val="18"/>
                <w:lang w:val="en-US" w:eastAsia="zh-CN"/>
              </w:rPr>
              <w:t>SBFD: 16 Tx/16 Rx antenna ports (Opt 2)</w:t>
            </w:r>
          </w:p>
          <w:p w14:paraId="35897E43" w14:textId="77777777" w:rsidR="00C24B1B" w:rsidRPr="00C24B1B" w:rsidRDefault="00C24B1B" w:rsidP="000970AF">
            <w:pPr>
              <w:keepNext/>
              <w:keepLines/>
              <w:rPr>
                <w:rFonts w:eastAsia="Symbol"/>
                <w:sz w:val="18"/>
                <w:szCs w:val="18"/>
                <w:lang w:val="da-DK" w:eastAsia="zh-CN"/>
              </w:rPr>
            </w:pPr>
            <w:r w:rsidRPr="00C24B1B">
              <w:rPr>
                <w:rFonts w:eastAsia="Symbol"/>
                <w:sz w:val="18"/>
                <w:szCs w:val="18"/>
                <w:lang w:val="da-DK" w:eastAsia="zh-CN"/>
              </w:rPr>
              <w:t>(M, N, P, Mg, Ng; Mp, Np) = (8, 8, 2, 1, 1; 1, 4);</w:t>
            </w:r>
          </w:p>
          <w:p w14:paraId="34EA7861" w14:textId="77777777" w:rsidR="0024238F" w:rsidRDefault="0024238F" w:rsidP="000970AF">
            <w:pPr>
              <w:keepNext/>
              <w:keepLines/>
              <w:rPr>
                <w:rFonts w:eastAsia="Symbol"/>
                <w:sz w:val="18"/>
                <w:lang w:val="en-US"/>
              </w:rPr>
            </w:pPr>
          </w:p>
          <w:p w14:paraId="0D23635F" w14:textId="42EA6326" w:rsidR="00C24B1B" w:rsidRPr="00793FA9" w:rsidRDefault="00C24B1B" w:rsidP="000970AF">
            <w:pPr>
              <w:keepNext/>
              <w:keepLines/>
              <w:rPr>
                <w:rFonts w:eastAsia="Symbol"/>
                <w:sz w:val="18"/>
                <w:lang w:val="en-US"/>
              </w:rPr>
            </w:pPr>
            <w:r w:rsidRPr="00793FA9">
              <w:rPr>
                <w:rFonts w:eastAsia="Symbol"/>
                <w:sz w:val="18"/>
                <w:lang w:val="en-US"/>
              </w:rPr>
              <w:t>dH = 0.5</w:t>
            </w:r>
            <w:r w:rsidRPr="00793FA9">
              <w:rPr>
                <w:rFonts w:eastAsia="Symbol"/>
                <w:sz w:val="18"/>
              </w:rPr>
              <w:t>λ</w:t>
            </w:r>
            <w:r w:rsidRPr="00793FA9">
              <w:rPr>
                <w:rFonts w:eastAsia="Symbol"/>
                <w:sz w:val="18"/>
                <w:lang w:val="en-US"/>
              </w:rPr>
              <w:t>, dV = 0.8</w:t>
            </w:r>
            <w:r w:rsidRPr="00793FA9">
              <w:rPr>
                <w:rFonts w:eastAsia="Symbol"/>
                <w:sz w:val="18"/>
              </w:rPr>
              <w:t>λ</w:t>
            </w:r>
            <w:r w:rsidRPr="00793FA9">
              <w:rPr>
                <w:rFonts w:eastAsia="Symbol"/>
                <w:sz w:val="18"/>
                <w:lang w:val="en-US"/>
              </w:rPr>
              <w:t>;</w:t>
            </w:r>
          </w:p>
          <w:p w14:paraId="21A7E411" w14:textId="77777777" w:rsidR="00C24B1B" w:rsidRPr="00793FA9" w:rsidRDefault="00C24B1B" w:rsidP="000970AF">
            <w:pPr>
              <w:keepNext/>
              <w:keepLines/>
              <w:rPr>
                <w:rFonts w:eastAsia="Symbol"/>
                <w:sz w:val="18"/>
                <w:lang w:val="en-US"/>
              </w:rPr>
            </w:pPr>
            <w:r w:rsidRPr="00793FA9">
              <w:rPr>
                <w:rFonts w:eastAsia="Symbol"/>
                <w:sz w:val="18"/>
                <w:lang w:val="en-US" w:eastAsia="ko-KR"/>
              </w:rPr>
              <w:t xml:space="preserve">6 degree electrical tilt. No mechanical tilt </w:t>
            </w:r>
          </w:p>
          <w:p w14:paraId="40E52EA0" w14:textId="77777777" w:rsidR="00C24B1B" w:rsidRPr="00793FA9" w:rsidRDefault="00C24B1B" w:rsidP="000970AF">
            <w:pPr>
              <w:keepNext/>
              <w:keepLines/>
              <w:rPr>
                <w:rFonts w:eastAsia="Symbol"/>
                <w:sz w:val="18"/>
                <w:highlight w:val="green"/>
                <w:lang w:val="en-US"/>
              </w:rPr>
            </w:pPr>
          </w:p>
        </w:tc>
      </w:tr>
      <w:tr w:rsidR="00C24B1B" w:rsidRPr="00793FA9" w14:paraId="011ADB2A" w14:textId="77777777" w:rsidTr="000970AF">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68D12EA2" w14:textId="77777777" w:rsidR="00C24B1B" w:rsidRPr="00793FA9" w:rsidRDefault="00C24B1B" w:rsidP="000970AF">
            <w:pPr>
              <w:keepNext/>
              <w:keepLines/>
              <w:rPr>
                <w:rFonts w:eastAsia="Symbol"/>
                <w:sz w:val="18"/>
                <w:lang w:eastAsia="ja-JP"/>
              </w:rPr>
            </w:pPr>
            <w:r w:rsidRPr="00793FA9">
              <w:rPr>
                <w:rFonts w:eastAsia="Symbol"/>
                <w:sz w:val="18"/>
                <w:lang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3BF6DEDC"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 xml:space="preserve">2 Tx/4 Rx antenna ports </w:t>
            </w:r>
          </w:p>
          <w:p w14:paraId="08D067E1" w14:textId="77777777" w:rsidR="00C24B1B" w:rsidRPr="00793FA9" w:rsidRDefault="00C24B1B" w:rsidP="000970AF">
            <w:pPr>
              <w:keepNext/>
              <w:keepLines/>
              <w:rPr>
                <w:rFonts w:eastAsia="Symbol"/>
                <w:sz w:val="18"/>
                <w:lang w:val="en-US" w:eastAsia="zh-CN"/>
              </w:rPr>
            </w:pPr>
            <w:r w:rsidRPr="00793FA9">
              <w:rPr>
                <w:rFonts w:eastAsia="Symbol"/>
                <w:sz w:val="18"/>
                <w:lang w:val="en-US"/>
              </w:rPr>
              <w:t>(M, N, P, Mg, Ng; Mp, Np) = (</w:t>
            </w:r>
            <w:r w:rsidRPr="00793FA9">
              <w:rPr>
                <w:rFonts w:eastAsia="Symbol"/>
                <w:sz w:val="18"/>
                <w:lang w:val="en-US" w:eastAsia="zh-CN"/>
              </w:rPr>
              <w:t>1, 2, 2, 1, 1; 1, 2)</w:t>
            </w:r>
          </w:p>
          <w:p w14:paraId="3E2DE0EE" w14:textId="77777777" w:rsidR="00C24B1B" w:rsidRPr="00793FA9" w:rsidRDefault="00C24B1B" w:rsidP="000970AF">
            <w:pPr>
              <w:keepNext/>
              <w:keepLines/>
              <w:rPr>
                <w:rFonts w:eastAsia="Symbol"/>
                <w:sz w:val="18"/>
                <w:lang w:eastAsia="zh-CN"/>
              </w:rPr>
            </w:pPr>
            <w:r w:rsidRPr="00793FA9">
              <w:rPr>
                <w:rFonts w:eastAsia="Symbol"/>
                <w:sz w:val="18"/>
              </w:rPr>
              <w:t>d</w:t>
            </w:r>
            <w:r w:rsidRPr="00793FA9">
              <w:rPr>
                <w:rFonts w:eastAsia="Symbol"/>
                <w:sz w:val="18"/>
                <w:vertAlign w:val="subscript"/>
              </w:rPr>
              <w:t>H</w:t>
            </w:r>
            <w:r w:rsidRPr="00793FA9">
              <w:rPr>
                <w:rFonts w:eastAsia="Symbol"/>
                <w:sz w:val="18"/>
                <w:lang w:eastAsia="zh-CN"/>
              </w:rPr>
              <w:t>=0.5</w:t>
            </w:r>
          </w:p>
        </w:tc>
      </w:tr>
      <w:tr w:rsidR="00C24B1B" w:rsidRPr="00793FA9" w14:paraId="1328ABFC"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7E567F6B" w14:textId="77777777" w:rsidR="00C24B1B" w:rsidRPr="00793FA9" w:rsidRDefault="00C24B1B" w:rsidP="000970AF">
            <w:pPr>
              <w:keepNext/>
              <w:keepLines/>
              <w:rPr>
                <w:rFonts w:eastAsia="Symbol"/>
                <w:sz w:val="18"/>
                <w:lang w:eastAsia="zh-CN"/>
              </w:rPr>
            </w:pPr>
            <w:r w:rsidRPr="00793FA9">
              <w:rPr>
                <w:rFonts w:eastAsia="Symbol"/>
                <w:sz w:val="18"/>
                <w:lang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7632FAC" w14:textId="77777777" w:rsidR="00C24B1B" w:rsidRPr="00793FA9" w:rsidRDefault="00C24B1B" w:rsidP="000970AF">
            <w:pPr>
              <w:keepNext/>
              <w:keepLines/>
              <w:rPr>
                <w:rFonts w:eastAsia="Symbol"/>
                <w:sz w:val="18"/>
                <w:lang w:eastAsia="zh-CN"/>
              </w:rPr>
            </w:pPr>
            <w:r w:rsidRPr="00793FA9">
              <w:rPr>
                <w:rFonts w:eastAsia="Symbol"/>
                <w:sz w:val="18"/>
                <w:lang w:eastAsia="ja-JP"/>
              </w:rPr>
              <w:t xml:space="preserve">MMSE-IRC </w:t>
            </w:r>
          </w:p>
        </w:tc>
      </w:tr>
      <w:tr w:rsidR="00C24B1B" w:rsidRPr="00793FA9" w14:paraId="7043E059"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5A9580"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202616C2" w14:textId="77777777" w:rsidR="00C24B1B" w:rsidRPr="00793FA9" w:rsidRDefault="00C24B1B" w:rsidP="000970AF">
            <w:pPr>
              <w:keepNext/>
              <w:keepLines/>
              <w:rPr>
                <w:rFonts w:eastAsia="Symbol"/>
                <w:sz w:val="18"/>
                <w:lang w:eastAsia="zh-CN"/>
              </w:rPr>
            </w:pPr>
            <w:r w:rsidRPr="00793FA9">
              <w:rPr>
                <w:rFonts w:eastAsia="Symbol"/>
                <w:sz w:val="18"/>
                <w:lang w:eastAsia="zh-CN"/>
              </w:rPr>
              <w:t xml:space="preserve">10 </w:t>
            </w:r>
          </w:p>
        </w:tc>
      </w:tr>
      <w:tr w:rsidR="00C24B1B" w:rsidRPr="00793FA9" w14:paraId="4CB04C29" w14:textId="77777777" w:rsidTr="000970AF">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7702A84C" w14:textId="77777777" w:rsidR="00C24B1B" w:rsidRPr="00793FA9" w:rsidRDefault="00C24B1B" w:rsidP="000970AF">
            <w:pPr>
              <w:keepNext/>
              <w:keepLines/>
              <w:rPr>
                <w:rFonts w:eastAsia="Symbol"/>
                <w:sz w:val="18"/>
                <w:lang w:eastAsia="zh-CN"/>
              </w:rPr>
            </w:pPr>
            <w:r w:rsidRPr="00793FA9">
              <w:rPr>
                <w:rFonts w:eastAsia="Symbol"/>
                <w:sz w:val="18"/>
                <w:lang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3BFF5017" w14:textId="77777777" w:rsidR="00C24B1B" w:rsidRPr="00793FA9" w:rsidRDefault="00C24B1B" w:rsidP="000970AF">
            <w:pPr>
              <w:keepNext/>
              <w:keepLines/>
              <w:rPr>
                <w:rFonts w:eastAsia="Symbol"/>
                <w:sz w:val="18"/>
                <w:lang w:eastAsia="zh-CN"/>
              </w:rPr>
            </w:pPr>
            <w:r w:rsidRPr="00793FA9">
              <w:rPr>
                <w:rFonts w:eastAsia="Symbol"/>
                <w:sz w:val="18"/>
                <w:lang w:eastAsia="zh-CN"/>
              </w:rPr>
              <w:t xml:space="preserve">30 kHz </w:t>
            </w:r>
          </w:p>
        </w:tc>
      </w:tr>
      <w:tr w:rsidR="00C24B1B" w:rsidRPr="00793FA9" w14:paraId="31110D30"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2669784" w14:textId="77777777" w:rsidR="00C24B1B" w:rsidRPr="00793FA9" w:rsidRDefault="00C24B1B" w:rsidP="000970AF">
            <w:pPr>
              <w:keepNext/>
              <w:keepLines/>
              <w:rPr>
                <w:rFonts w:eastAsia="Symbol"/>
                <w:sz w:val="18"/>
                <w:lang w:eastAsia="ja-JP"/>
              </w:rPr>
            </w:pPr>
            <w:r w:rsidRPr="00793FA9">
              <w:rPr>
                <w:rFonts w:eastAsia="Symbol"/>
                <w:sz w:val="18"/>
                <w:lang w:eastAsia="ja-JP"/>
              </w:rPr>
              <w:t>UE speed</w:t>
            </w:r>
          </w:p>
        </w:tc>
        <w:tc>
          <w:tcPr>
            <w:tcW w:w="7153" w:type="dxa"/>
            <w:tcBorders>
              <w:top w:val="single" w:sz="4" w:space="0" w:color="auto"/>
              <w:left w:val="single" w:sz="4" w:space="0" w:color="auto"/>
              <w:bottom w:val="single" w:sz="4" w:space="0" w:color="auto"/>
              <w:right w:val="single" w:sz="4" w:space="0" w:color="auto"/>
            </w:tcBorders>
            <w:hideMark/>
          </w:tcPr>
          <w:p w14:paraId="54CF5587" w14:textId="77777777" w:rsidR="00C24B1B" w:rsidRPr="00793FA9" w:rsidRDefault="00C24B1B" w:rsidP="000970AF">
            <w:pPr>
              <w:keepNext/>
              <w:keepLines/>
              <w:rPr>
                <w:rFonts w:eastAsia="Symbol"/>
                <w:sz w:val="18"/>
                <w:lang w:val="en-US" w:eastAsia="zh-CN"/>
              </w:rPr>
            </w:pPr>
            <w:r w:rsidRPr="00793FA9">
              <w:rPr>
                <w:rFonts w:eastAsia="Symbol"/>
                <w:sz w:val="18"/>
                <w:lang w:val="en-US" w:eastAsia="zh-CN"/>
              </w:rPr>
              <w:t xml:space="preserve">3 km/h for modeling fading channel </w:t>
            </w:r>
          </w:p>
        </w:tc>
      </w:tr>
      <w:tr w:rsidR="00C24B1B" w:rsidRPr="00F352E5" w14:paraId="4E960813"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7633A88D" w14:textId="77777777" w:rsidR="00C24B1B" w:rsidRPr="00793FA9" w:rsidRDefault="00C24B1B" w:rsidP="000970AF">
            <w:pPr>
              <w:keepNext/>
              <w:keepLines/>
              <w:rPr>
                <w:rFonts w:eastAsia="Symbol"/>
                <w:sz w:val="18"/>
                <w:lang w:eastAsia="ja-JP"/>
              </w:rPr>
            </w:pPr>
            <w:r w:rsidRPr="00793FA9">
              <w:rPr>
                <w:rFonts w:eastAsia="Symbol"/>
                <w:sz w:val="18"/>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6D61951" w14:textId="77777777" w:rsidR="00C24B1B" w:rsidRPr="00793FA9" w:rsidRDefault="00C24B1B" w:rsidP="000970AF">
            <w:pPr>
              <w:keepNext/>
              <w:keepLines/>
              <w:rPr>
                <w:rFonts w:eastAsia="Symbol"/>
                <w:sz w:val="18"/>
                <w:lang w:val="en-US"/>
              </w:rPr>
            </w:pPr>
            <w:r w:rsidRPr="00793FA9">
              <w:rPr>
                <w:rFonts w:eastAsia="Symbol"/>
                <w:sz w:val="18"/>
                <w:lang w:val="en-US"/>
              </w:rPr>
              <w:t>Open-loop power control with alpha = 0.9 and p0=-100</w:t>
            </w:r>
          </w:p>
        </w:tc>
      </w:tr>
      <w:tr w:rsidR="00C24B1B" w:rsidRPr="00F352E5" w14:paraId="1AE21B6E" w14:textId="77777777" w:rsidTr="000970AF">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CC09DF6" w14:textId="77777777" w:rsidR="00C24B1B" w:rsidRPr="00793FA9" w:rsidRDefault="00C24B1B" w:rsidP="000970AF">
            <w:pPr>
              <w:keepNext/>
              <w:keepLines/>
              <w:rPr>
                <w:rFonts w:eastAsia="Symbol"/>
                <w:sz w:val="18"/>
              </w:rPr>
            </w:pPr>
            <w:r w:rsidRPr="00793FA9">
              <w:rPr>
                <w:rFonts w:eastAsia="Symbol"/>
                <w:sz w:val="18"/>
                <w:lang w:val="en-US"/>
              </w:rPr>
              <w:lastRenderedPageBreak/>
              <w:t>DL/UL</w:t>
            </w:r>
            <w:r w:rsidRPr="00793FA9">
              <w:rPr>
                <w:rFonts w:eastAsia="Symbol"/>
                <w:sz w:val="18"/>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32E61563" w14:textId="2DBDC8BF" w:rsidR="00C24B1B" w:rsidRDefault="00C24B1B" w:rsidP="000970AF">
            <w:pPr>
              <w:keepNext/>
              <w:keepLines/>
              <w:rPr>
                <w:rFonts w:eastAsia="Symbol"/>
                <w:sz w:val="18"/>
                <w:lang w:val="en-US"/>
              </w:rPr>
            </w:pPr>
            <w:r>
              <w:rPr>
                <w:rFonts w:eastAsia="Symbol"/>
                <w:sz w:val="18"/>
                <w:lang w:val="en-US"/>
              </w:rPr>
              <w:t xml:space="preserve">DL: </w:t>
            </w:r>
            <w:r w:rsidRPr="00793FA9">
              <w:rPr>
                <w:rFonts w:eastAsia="Symbol"/>
                <w:sz w:val="18"/>
                <w:lang w:val="en-US"/>
              </w:rPr>
              <w:t xml:space="preserve">Single user MIMO with rank </w:t>
            </w:r>
            <w:r>
              <w:rPr>
                <w:rFonts w:eastAsia="Symbol"/>
                <w:sz w:val="18"/>
                <w:lang w:val="en-US"/>
              </w:rPr>
              <w:t>2</w:t>
            </w:r>
          </w:p>
          <w:p w14:paraId="3478D723" w14:textId="417E84E9" w:rsidR="00C24B1B" w:rsidRPr="00793FA9" w:rsidRDefault="00C24B1B" w:rsidP="00C24B1B">
            <w:pPr>
              <w:keepNext/>
              <w:keepLines/>
              <w:rPr>
                <w:rFonts w:eastAsia="Symbol"/>
                <w:sz w:val="18"/>
                <w:lang w:val="en-US"/>
              </w:rPr>
            </w:pPr>
            <w:r>
              <w:rPr>
                <w:rFonts w:eastAsia="Symbol"/>
                <w:sz w:val="18"/>
                <w:lang w:val="en-US"/>
              </w:rPr>
              <w:t xml:space="preserve">UL: </w:t>
            </w:r>
            <w:r w:rsidRPr="00793FA9">
              <w:rPr>
                <w:rFonts w:eastAsia="Symbol"/>
                <w:sz w:val="18"/>
                <w:lang w:val="en-US"/>
              </w:rPr>
              <w:t xml:space="preserve">Single user MIMO with rank </w:t>
            </w:r>
            <w:r>
              <w:rPr>
                <w:rFonts w:eastAsia="Symbol"/>
                <w:sz w:val="18"/>
                <w:lang w:val="en-US"/>
              </w:rPr>
              <w:t>1</w:t>
            </w:r>
          </w:p>
        </w:tc>
      </w:tr>
      <w:tr w:rsidR="00C24B1B" w:rsidRPr="00F352E5" w14:paraId="483282C2" w14:textId="77777777" w:rsidTr="000970AF">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6F4309E6" w14:textId="77777777" w:rsidR="00C24B1B" w:rsidRPr="00793FA9" w:rsidRDefault="00C24B1B" w:rsidP="000970AF">
            <w:pPr>
              <w:keepNext/>
              <w:keepLines/>
              <w:rPr>
                <w:rFonts w:eastAsia="Symbol"/>
                <w:sz w:val="18"/>
              </w:rPr>
            </w:pPr>
            <w:r w:rsidRPr="00793FA9">
              <w:rPr>
                <w:rFonts w:eastAsia="Symbol"/>
                <w:sz w:val="18"/>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79DFAC92" w14:textId="77777777" w:rsidR="00C24B1B" w:rsidRPr="00793FA9" w:rsidRDefault="00C24B1B" w:rsidP="000970AF">
            <w:pPr>
              <w:keepNext/>
              <w:keepLines/>
              <w:rPr>
                <w:rFonts w:eastAsia="Symbol"/>
                <w:sz w:val="18"/>
                <w:lang w:val="en-US"/>
              </w:rPr>
            </w:pPr>
            <w:r w:rsidRPr="00793FA9">
              <w:rPr>
                <w:rFonts w:eastAsia="Symbol"/>
                <w:sz w:val="18"/>
                <w:lang w:val="en-US"/>
              </w:rPr>
              <w:t>TDD: DDDSU with S=[12D:2G:0U]</w:t>
            </w:r>
          </w:p>
          <w:p w14:paraId="14EC4C29" w14:textId="77777777" w:rsidR="00C24B1B" w:rsidRPr="00793FA9" w:rsidRDefault="00C24B1B" w:rsidP="000970AF">
            <w:pPr>
              <w:keepNext/>
              <w:keepLines/>
              <w:rPr>
                <w:rFonts w:eastAsia="Symbol"/>
                <w:sz w:val="18"/>
                <w:lang w:val="en-US"/>
              </w:rPr>
            </w:pPr>
            <w:r w:rsidRPr="00793FA9">
              <w:rPr>
                <w:rFonts w:eastAsia="Symbol"/>
                <w:sz w:val="18"/>
                <w:lang w:val="en-US"/>
              </w:rPr>
              <w:t>SBFD: XXXXX with X denoting a SBFD slot with DGUGU = [96, 4, 50, 4, 96] PRB assignment. “D”, “U” and “G” refers to downlink subband, uplink subband and guard bands, respectively.</w:t>
            </w:r>
          </w:p>
        </w:tc>
      </w:tr>
      <w:tr w:rsidR="00C24B1B" w:rsidRPr="00793FA9" w14:paraId="019CE064" w14:textId="77777777" w:rsidTr="000970AF">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54CF195A" w14:textId="77777777" w:rsidR="00C24B1B" w:rsidRPr="00793FA9" w:rsidRDefault="00C24B1B" w:rsidP="000970AF">
            <w:pPr>
              <w:keepNext/>
              <w:keepLines/>
              <w:rPr>
                <w:rFonts w:eastAsia="Symbol"/>
                <w:sz w:val="18"/>
              </w:rPr>
            </w:pPr>
            <w:r w:rsidRPr="00793FA9">
              <w:rPr>
                <w:rFonts w:eastAsia="Symbol"/>
                <w:sz w:val="18"/>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280C7979" w14:textId="77777777" w:rsidR="00C24B1B" w:rsidRPr="00793FA9" w:rsidRDefault="00C24B1B" w:rsidP="000970AF">
            <w:pPr>
              <w:keepNext/>
              <w:keepLines/>
              <w:rPr>
                <w:rFonts w:eastAsia="Symbol"/>
                <w:sz w:val="18"/>
                <w:lang w:val="it-IT"/>
              </w:rPr>
            </w:pPr>
            <w:r w:rsidRPr="00793FA9">
              <w:rPr>
                <w:rFonts w:eastAsia="Symbol"/>
                <w:sz w:val="18"/>
              </w:rPr>
              <w:t>RSI: 135 dB, 145 dB, 165 dB</w:t>
            </w:r>
          </w:p>
        </w:tc>
      </w:tr>
    </w:tbl>
    <w:p w14:paraId="7A59101A" w14:textId="77777777" w:rsidR="00C24B1B" w:rsidRPr="00793FA9" w:rsidRDefault="00C24B1B" w:rsidP="00C24B1B">
      <w:pPr>
        <w:ind w:left="284"/>
        <w:rPr>
          <w:rFonts w:ascii="Osaka" w:hAnsi="Osaka" w:cs="Osaka"/>
          <w:lang w:val="it-IT"/>
        </w:rPr>
      </w:pPr>
    </w:p>
    <w:p w14:paraId="62912047" w14:textId="77777777" w:rsidR="008A1236" w:rsidRDefault="008A1236" w:rsidP="00E54EB6">
      <w:pPr>
        <w:rPr>
          <w:lang w:val="en-US"/>
        </w:rPr>
      </w:pPr>
    </w:p>
    <w:sectPr w:rsidR="008A12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6D8E" w14:textId="77777777" w:rsidR="00347F08" w:rsidRDefault="00347F08">
      <w:r>
        <w:separator/>
      </w:r>
    </w:p>
  </w:endnote>
  <w:endnote w:type="continuationSeparator" w:id="0">
    <w:p w14:paraId="41EA3BBE" w14:textId="77777777" w:rsidR="00347F08" w:rsidRDefault="00347F08">
      <w:r>
        <w:continuationSeparator/>
      </w:r>
    </w:p>
  </w:endnote>
  <w:endnote w:type="continuationNotice" w:id="1">
    <w:p w14:paraId="4FFF1682" w14:textId="77777777" w:rsidR="00347F08" w:rsidRDefault="00347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6EE62" w14:textId="77777777" w:rsidR="00347F08" w:rsidRDefault="00347F08">
      <w:r>
        <w:separator/>
      </w:r>
    </w:p>
  </w:footnote>
  <w:footnote w:type="continuationSeparator" w:id="0">
    <w:p w14:paraId="3B57913F" w14:textId="77777777" w:rsidR="00347F08" w:rsidRDefault="00347F08">
      <w:r>
        <w:continuationSeparator/>
      </w:r>
    </w:p>
  </w:footnote>
  <w:footnote w:type="continuationNotice" w:id="1">
    <w:p w14:paraId="2CE6396F" w14:textId="77777777" w:rsidR="00347F08" w:rsidRDefault="00347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D4490"/>
    <w:multiLevelType w:val="hybridMultilevel"/>
    <w:tmpl w:val="BA18A1A8"/>
    <w:lvl w:ilvl="0" w:tplc="347606C8">
      <w:start w:val="1"/>
      <w:numFmt w:val="bullet"/>
      <w:lvlText w:val=""/>
      <w:lvlJc w:val="left"/>
      <w:pPr>
        <w:ind w:left="720" w:hanging="360"/>
      </w:pPr>
      <w:rPr>
        <w:rFonts w:ascii="Symbol" w:hAnsi="Symbol" w:hint="default"/>
        <w:sz w:val="20"/>
        <w:szCs w:val="2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4E43418"/>
    <w:multiLevelType w:val="hybridMultilevel"/>
    <w:tmpl w:val="80F49934"/>
    <w:lvl w:ilvl="0" w:tplc="023614FA">
      <w:start w:val="1"/>
      <w:numFmt w:val="bullet"/>
      <w:lvlText w:val="-"/>
      <w:lvlJc w:val="left"/>
      <w:pPr>
        <w:tabs>
          <w:tab w:val="num" w:pos="720"/>
        </w:tabs>
        <w:ind w:left="720" w:hanging="360"/>
      </w:pPr>
      <w:rPr>
        <w:rFonts w:ascii="Times" w:hAnsi="Times" w:hint="default"/>
      </w:rPr>
    </w:lvl>
    <w:lvl w:ilvl="1" w:tplc="30662C36" w:tentative="1">
      <w:start w:val="1"/>
      <w:numFmt w:val="bullet"/>
      <w:lvlText w:val="-"/>
      <w:lvlJc w:val="left"/>
      <w:pPr>
        <w:tabs>
          <w:tab w:val="num" w:pos="1440"/>
        </w:tabs>
        <w:ind w:left="1440" w:hanging="360"/>
      </w:pPr>
      <w:rPr>
        <w:rFonts w:ascii="Times" w:hAnsi="Times" w:hint="default"/>
      </w:rPr>
    </w:lvl>
    <w:lvl w:ilvl="2" w:tplc="62723930" w:tentative="1">
      <w:start w:val="1"/>
      <w:numFmt w:val="bullet"/>
      <w:lvlText w:val="-"/>
      <w:lvlJc w:val="left"/>
      <w:pPr>
        <w:tabs>
          <w:tab w:val="num" w:pos="2160"/>
        </w:tabs>
        <w:ind w:left="2160" w:hanging="360"/>
      </w:pPr>
      <w:rPr>
        <w:rFonts w:ascii="Times" w:hAnsi="Times" w:hint="default"/>
      </w:rPr>
    </w:lvl>
    <w:lvl w:ilvl="3" w:tplc="44447A74" w:tentative="1">
      <w:start w:val="1"/>
      <w:numFmt w:val="bullet"/>
      <w:lvlText w:val="-"/>
      <w:lvlJc w:val="left"/>
      <w:pPr>
        <w:tabs>
          <w:tab w:val="num" w:pos="2880"/>
        </w:tabs>
        <w:ind w:left="2880" w:hanging="360"/>
      </w:pPr>
      <w:rPr>
        <w:rFonts w:ascii="Times" w:hAnsi="Times" w:hint="default"/>
      </w:rPr>
    </w:lvl>
    <w:lvl w:ilvl="4" w:tplc="1750AED2" w:tentative="1">
      <w:start w:val="1"/>
      <w:numFmt w:val="bullet"/>
      <w:lvlText w:val="-"/>
      <w:lvlJc w:val="left"/>
      <w:pPr>
        <w:tabs>
          <w:tab w:val="num" w:pos="3600"/>
        </w:tabs>
        <w:ind w:left="3600" w:hanging="360"/>
      </w:pPr>
      <w:rPr>
        <w:rFonts w:ascii="Times" w:hAnsi="Times" w:hint="default"/>
      </w:rPr>
    </w:lvl>
    <w:lvl w:ilvl="5" w:tplc="64CC643C" w:tentative="1">
      <w:start w:val="1"/>
      <w:numFmt w:val="bullet"/>
      <w:lvlText w:val="-"/>
      <w:lvlJc w:val="left"/>
      <w:pPr>
        <w:tabs>
          <w:tab w:val="num" w:pos="4320"/>
        </w:tabs>
        <w:ind w:left="4320" w:hanging="360"/>
      </w:pPr>
      <w:rPr>
        <w:rFonts w:ascii="Times" w:hAnsi="Times" w:hint="default"/>
      </w:rPr>
    </w:lvl>
    <w:lvl w:ilvl="6" w:tplc="B0D453EE" w:tentative="1">
      <w:start w:val="1"/>
      <w:numFmt w:val="bullet"/>
      <w:lvlText w:val="-"/>
      <w:lvlJc w:val="left"/>
      <w:pPr>
        <w:tabs>
          <w:tab w:val="num" w:pos="5040"/>
        </w:tabs>
        <w:ind w:left="5040" w:hanging="360"/>
      </w:pPr>
      <w:rPr>
        <w:rFonts w:ascii="Times" w:hAnsi="Times" w:hint="default"/>
      </w:rPr>
    </w:lvl>
    <w:lvl w:ilvl="7" w:tplc="2F1CD31C" w:tentative="1">
      <w:start w:val="1"/>
      <w:numFmt w:val="bullet"/>
      <w:lvlText w:val="-"/>
      <w:lvlJc w:val="left"/>
      <w:pPr>
        <w:tabs>
          <w:tab w:val="num" w:pos="5760"/>
        </w:tabs>
        <w:ind w:left="5760" w:hanging="360"/>
      </w:pPr>
      <w:rPr>
        <w:rFonts w:ascii="Times" w:hAnsi="Times" w:hint="default"/>
      </w:rPr>
    </w:lvl>
    <w:lvl w:ilvl="8" w:tplc="6762BB5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D31D19"/>
    <w:multiLevelType w:val="hybridMultilevel"/>
    <w:tmpl w:val="0B120A04"/>
    <w:lvl w:ilvl="0" w:tplc="0C0A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1985D96"/>
    <w:multiLevelType w:val="hybridMultilevel"/>
    <w:tmpl w:val="3FFE4954"/>
    <w:lvl w:ilvl="0" w:tplc="A7445DC6">
      <w:start w:val="1"/>
      <w:numFmt w:val="bullet"/>
      <w:lvlText w:val="-"/>
      <w:lvlJc w:val="left"/>
      <w:pPr>
        <w:tabs>
          <w:tab w:val="num" w:pos="665"/>
        </w:tabs>
        <w:ind w:left="665" w:hanging="360"/>
      </w:pPr>
      <w:rPr>
        <w:rFonts w:ascii="Times" w:hAnsi="Times" w:hint="default"/>
      </w:rPr>
    </w:lvl>
    <w:lvl w:ilvl="1" w:tplc="D68A0FFC">
      <w:numFmt w:val="bullet"/>
      <w:lvlText w:val=""/>
      <w:lvlJc w:val="left"/>
      <w:pPr>
        <w:tabs>
          <w:tab w:val="num" w:pos="1385"/>
        </w:tabs>
        <w:ind w:left="1385" w:hanging="360"/>
      </w:pPr>
      <w:rPr>
        <w:rFonts w:ascii="Symbol" w:hAnsi="Symbol" w:hint="default"/>
      </w:rPr>
    </w:lvl>
    <w:lvl w:ilvl="2" w:tplc="98D6C9A6">
      <w:numFmt w:val="bullet"/>
      <w:lvlText w:val="o"/>
      <w:lvlJc w:val="left"/>
      <w:pPr>
        <w:tabs>
          <w:tab w:val="num" w:pos="2105"/>
        </w:tabs>
        <w:ind w:left="2105" w:hanging="360"/>
      </w:pPr>
      <w:rPr>
        <w:rFonts w:ascii="Courier New" w:hAnsi="Courier New" w:hint="default"/>
      </w:rPr>
    </w:lvl>
    <w:lvl w:ilvl="3" w:tplc="9F96AFF0">
      <w:numFmt w:val="bullet"/>
      <w:lvlText w:val=""/>
      <w:lvlJc w:val="left"/>
      <w:pPr>
        <w:tabs>
          <w:tab w:val="num" w:pos="2825"/>
        </w:tabs>
        <w:ind w:left="2825" w:hanging="360"/>
      </w:pPr>
      <w:rPr>
        <w:rFonts w:ascii="Wingdings" w:hAnsi="Wingdings" w:hint="default"/>
      </w:rPr>
    </w:lvl>
    <w:lvl w:ilvl="4" w:tplc="049C4CFC" w:tentative="1">
      <w:start w:val="1"/>
      <w:numFmt w:val="bullet"/>
      <w:lvlText w:val="-"/>
      <w:lvlJc w:val="left"/>
      <w:pPr>
        <w:tabs>
          <w:tab w:val="num" w:pos="3545"/>
        </w:tabs>
        <w:ind w:left="3545" w:hanging="360"/>
      </w:pPr>
      <w:rPr>
        <w:rFonts w:ascii="Times" w:hAnsi="Times" w:hint="default"/>
      </w:rPr>
    </w:lvl>
    <w:lvl w:ilvl="5" w:tplc="D294254E" w:tentative="1">
      <w:start w:val="1"/>
      <w:numFmt w:val="bullet"/>
      <w:lvlText w:val="-"/>
      <w:lvlJc w:val="left"/>
      <w:pPr>
        <w:tabs>
          <w:tab w:val="num" w:pos="4265"/>
        </w:tabs>
        <w:ind w:left="4265" w:hanging="360"/>
      </w:pPr>
      <w:rPr>
        <w:rFonts w:ascii="Times" w:hAnsi="Times" w:hint="default"/>
      </w:rPr>
    </w:lvl>
    <w:lvl w:ilvl="6" w:tplc="68F61158" w:tentative="1">
      <w:start w:val="1"/>
      <w:numFmt w:val="bullet"/>
      <w:lvlText w:val="-"/>
      <w:lvlJc w:val="left"/>
      <w:pPr>
        <w:tabs>
          <w:tab w:val="num" w:pos="4985"/>
        </w:tabs>
        <w:ind w:left="4985" w:hanging="360"/>
      </w:pPr>
      <w:rPr>
        <w:rFonts w:ascii="Times" w:hAnsi="Times" w:hint="default"/>
      </w:rPr>
    </w:lvl>
    <w:lvl w:ilvl="7" w:tplc="9C26EF90" w:tentative="1">
      <w:start w:val="1"/>
      <w:numFmt w:val="bullet"/>
      <w:lvlText w:val="-"/>
      <w:lvlJc w:val="left"/>
      <w:pPr>
        <w:tabs>
          <w:tab w:val="num" w:pos="5705"/>
        </w:tabs>
        <w:ind w:left="5705" w:hanging="360"/>
      </w:pPr>
      <w:rPr>
        <w:rFonts w:ascii="Times" w:hAnsi="Times" w:hint="default"/>
      </w:rPr>
    </w:lvl>
    <w:lvl w:ilvl="8" w:tplc="28FCD5BA" w:tentative="1">
      <w:start w:val="1"/>
      <w:numFmt w:val="bullet"/>
      <w:lvlText w:val="-"/>
      <w:lvlJc w:val="left"/>
      <w:pPr>
        <w:tabs>
          <w:tab w:val="num" w:pos="6425"/>
        </w:tabs>
        <w:ind w:left="6425" w:hanging="360"/>
      </w:pPr>
      <w:rPr>
        <w:rFonts w:ascii="Times" w:hAnsi="Time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747AA5"/>
    <w:multiLevelType w:val="hybridMultilevel"/>
    <w:tmpl w:val="80B8A4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2265B85"/>
    <w:multiLevelType w:val="hybridMultilevel"/>
    <w:tmpl w:val="9258B540"/>
    <w:lvl w:ilvl="0" w:tplc="E26E54D6">
      <w:start w:val="1"/>
      <w:numFmt w:val="bullet"/>
      <w:lvlText w:val="-"/>
      <w:lvlJc w:val="left"/>
      <w:pPr>
        <w:tabs>
          <w:tab w:val="num" w:pos="720"/>
        </w:tabs>
        <w:ind w:left="720" w:hanging="360"/>
      </w:pPr>
      <w:rPr>
        <w:rFonts w:ascii="Times" w:hAnsi="Times" w:hint="default"/>
      </w:rPr>
    </w:lvl>
    <w:lvl w:ilvl="1" w:tplc="0556293C" w:tentative="1">
      <w:start w:val="1"/>
      <w:numFmt w:val="bullet"/>
      <w:lvlText w:val="-"/>
      <w:lvlJc w:val="left"/>
      <w:pPr>
        <w:tabs>
          <w:tab w:val="num" w:pos="1440"/>
        </w:tabs>
        <w:ind w:left="1440" w:hanging="360"/>
      </w:pPr>
      <w:rPr>
        <w:rFonts w:ascii="Times" w:hAnsi="Times" w:hint="default"/>
      </w:rPr>
    </w:lvl>
    <w:lvl w:ilvl="2" w:tplc="46D017FC" w:tentative="1">
      <w:start w:val="1"/>
      <w:numFmt w:val="bullet"/>
      <w:lvlText w:val="-"/>
      <w:lvlJc w:val="left"/>
      <w:pPr>
        <w:tabs>
          <w:tab w:val="num" w:pos="2160"/>
        </w:tabs>
        <w:ind w:left="2160" w:hanging="360"/>
      </w:pPr>
      <w:rPr>
        <w:rFonts w:ascii="Times" w:hAnsi="Times" w:hint="default"/>
      </w:rPr>
    </w:lvl>
    <w:lvl w:ilvl="3" w:tplc="60423872" w:tentative="1">
      <w:start w:val="1"/>
      <w:numFmt w:val="bullet"/>
      <w:lvlText w:val="-"/>
      <w:lvlJc w:val="left"/>
      <w:pPr>
        <w:tabs>
          <w:tab w:val="num" w:pos="2880"/>
        </w:tabs>
        <w:ind w:left="2880" w:hanging="360"/>
      </w:pPr>
      <w:rPr>
        <w:rFonts w:ascii="Times" w:hAnsi="Times" w:hint="default"/>
      </w:rPr>
    </w:lvl>
    <w:lvl w:ilvl="4" w:tplc="F0AC79CC" w:tentative="1">
      <w:start w:val="1"/>
      <w:numFmt w:val="bullet"/>
      <w:lvlText w:val="-"/>
      <w:lvlJc w:val="left"/>
      <w:pPr>
        <w:tabs>
          <w:tab w:val="num" w:pos="3600"/>
        </w:tabs>
        <w:ind w:left="3600" w:hanging="360"/>
      </w:pPr>
      <w:rPr>
        <w:rFonts w:ascii="Times" w:hAnsi="Times" w:hint="default"/>
      </w:rPr>
    </w:lvl>
    <w:lvl w:ilvl="5" w:tplc="2290636E" w:tentative="1">
      <w:start w:val="1"/>
      <w:numFmt w:val="bullet"/>
      <w:lvlText w:val="-"/>
      <w:lvlJc w:val="left"/>
      <w:pPr>
        <w:tabs>
          <w:tab w:val="num" w:pos="4320"/>
        </w:tabs>
        <w:ind w:left="4320" w:hanging="360"/>
      </w:pPr>
      <w:rPr>
        <w:rFonts w:ascii="Times" w:hAnsi="Times" w:hint="default"/>
      </w:rPr>
    </w:lvl>
    <w:lvl w:ilvl="6" w:tplc="EAE059A0" w:tentative="1">
      <w:start w:val="1"/>
      <w:numFmt w:val="bullet"/>
      <w:lvlText w:val="-"/>
      <w:lvlJc w:val="left"/>
      <w:pPr>
        <w:tabs>
          <w:tab w:val="num" w:pos="5040"/>
        </w:tabs>
        <w:ind w:left="5040" w:hanging="360"/>
      </w:pPr>
      <w:rPr>
        <w:rFonts w:ascii="Times" w:hAnsi="Times" w:hint="default"/>
      </w:rPr>
    </w:lvl>
    <w:lvl w:ilvl="7" w:tplc="EBAE0F62" w:tentative="1">
      <w:start w:val="1"/>
      <w:numFmt w:val="bullet"/>
      <w:lvlText w:val="-"/>
      <w:lvlJc w:val="left"/>
      <w:pPr>
        <w:tabs>
          <w:tab w:val="num" w:pos="5760"/>
        </w:tabs>
        <w:ind w:left="5760" w:hanging="360"/>
      </w:pPr>
      <w:rPr>
        <w:rFonts w:ascii="Times" w:hAnsi="Times" w:hint="default"/>
      </w:rPr>
    </w:lvl>
    <w:lvl w:ilvl="8" w:tplc="5FBC0D9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4241055D"/>
    <w:multiLevelType w:val="hybridMultilevel"/>
    <w:tmpl w:val="C750BC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49955AD"/>
    <w:multiLevelType w:val="hybridMultilevel"/>
    <w:tmpl w:val="1C1A57AE"/>
    <w:lvl w:ilvl="0" w:tplc="35823D94">
      <w:start w:val="1"/>
      <w:numFmt w:val="bullet"/>
      <w:lvlText w:val="-"/>
      <w:lvlJc w:val="left"/>
      <w:pPr>
        <w:tabs>
          <w:tab w:val="num" w:pos="720"/>
        </w:tabs>
        <w:ind w:left="720" w:hanging="360"/>
      </w:pPr>
      <w:rPr>
        <w:rFonts w:ascii="Times" w:hAnsi="Times" w:hint="default"/>
      </w:rPr>
    </w:lvl>
    <w:lvl w:ilvl="1" w:tplc="E524163A">
      <w:numFmt w:val="bullet"/>
      <w:lvlText w:val=""/>
      <w:lvlJc w:val="left"/>
      <w:pPr>
        <w:tabs>
          <w:tab w:val="num" w:pos="1440"/>
        </w:tabs>
        <w:ind w:left="1440" w:hanging="360"/>
      </w:pPr>
      <w:rPr>
        <w:rFonts w:ascii="Wingdings" w:hAnsi="Wingdings" w:hint="default"/>
      </w:rPr>
    </w:lvl>
    <w:lvl w:ilvl="2" w:tplc="F2AC42AE">
      <w:start w:val="1"/>
      <w:numFmt w:val="bullet"/>
      <w:lvlText w:val="-"/>
      <w:lvlJc w:val="left"/>
      <w:pPr>
        <w:tabs>
          <w:tab w:val="num" w:pos="2160"/>
        </w:tabs>
        <w:ind w:left="2160" w:hanging="360"/>
      </w:pPr>
      <w:rPr>
        <w:rFonts w:ascii="Times" w:hAnsi="Times" w:hint="default"/>
      </w:rPr>
    </w:lvl>
    <w:lvl w:ilvl="3" w:tplc="91A63222" w:tentative="1">
      <w:start w:val="1"/>
      <w:numFmt w:val="bullet"/>
      <w:lvlText w:val="-"/>
      <w:lvlJc w:val="left"/>
      <w:pPr>
        <w:tabs>
          <w:tab w:val="num" w:pos="2880"/>
        </w:tabs>
        <w:ind w:left="2880" w:hanging="360"/>
      </w:pPr>
      <w:rPr>
        <w:rFonts w:ascii="Times" w:hAnsi="Times" w:hint="default"/>
      </w:rPr>
    </w:lvl>
    <w:lvl w:ilvl="4" w:tplc="CA4C646E" w:tentative="1">
      <w:start w:val="1"/>
      <w:numFmt w:val="bullet"/>
      <w:lvlText w:val="-"/>
      <w:lvlJc w:val="left"/>
      <w:pPr>
        <w:tabs>
          <w:tab w:val="num" w:pos="3600"/>
        </w:tabs>
        <w:ind w:left="3600" w:hanging="360"/>
      </w:pPr>
      <w:rPr>
        <w:rFonts w:ascii="Times" w:hAnsi="Times" w:hint="default"/>
      </w:rPr>
    </w:lvl>
    <w:lvl w:ilvl="5" w:tplc="5142B1A8" w:tentative="1">
      <w:start w:val="1"/>
      <w:numFmt w:val="bullet"/>
      <w:lvlText w:val="-"/>
      <w:lvlJc w:val="left"/>
      <w:pPr>
        <w:tabs>
          <w:tab w:val="num" w:pos="4320"/>
        </w:tabs>
        <w:ind w:left="4320" w:hanging="360"/>
      </w:pPr>
      <w:rPr>
        <w:rFonts w:ascii="Times" w:hAnsi="Times" w:hint="default"/>
      </w:rPr>
    </w:lvl>
    <w:lvl w:ilvl="6" w:tplc="F9028B6C" w:tentative="1">
      <w:start w:val="1"/>
      <w:numFmt w:val="bullet"/>
      <w:lvlText w:val="-"/>
      <w:lvlJc w:val="left"/>
      <w:pPr>
        <w:tabs>
          <w:tab w:val="num" w:pos="5040"/>
        </w:tabs>
        <w:ind w:left="5040" w:hanging="360"/>
      </w:pPr>
      <w:rPr>
        <w:rFonts w:ascii="Times" w:hAnsi="Times" w:hint="default"/>
      </w:rPr>
    </w:lvl>
    <w:lvl w:ilvl="7" w:tplc="2DDA7A02" w:tentative="1">
      <w:start w:val="1"/>
      <w:numFmt w:val="bullet"/>
      <w:lvlText w:val="-"/>
      <w:lvlJc w:val="left"/>
      <w:pPr>
        <w:tabs>
          <w:tab w:val="num" w:pos="5760"/>
        </w:tabs>
        <w:ind w:left="5760" w:hanging="360"/>
      </w:pPr>
      <w:rPr>
        <w:rFonts w:ascii="Times" w:hAnsi="Times" w:hint="default"/>
      </w:rPr>
    </w:lvl>
    <w:lvl w:ilvl="8" w:tplc="266E9F8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46CB0F37"/>
    <w:multiLevelType w:val="hybridMultilevel"/>
    <w:tmpl w:val="5D9458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0F1679F"/>
    <w:multiLevelType w:val="hybridMultilevel"/>
    <w:tmpl w:val="04BE4C1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B1D30B1"/>
    <w:multiLevelType w:val="hybridMultilevel"/>
    <w:tmpl w:val="4FF629F8"/>
    <w:lvl w:ilvl="0" w:tplc="66763CDA">
      <w:start w:val="1"/>
      <w:numFmt w:val="bullet"/>
      <w:lvlText w:val="•"/>
      <w:lvlJc w:val="left"/>
      <w:pPr>
        <w:tabs>
          <w:tab w:val="num" w:pos="720"/>
        </w:tabs>
        <w:ind w:left="720" w:hanging="360"/>
      </w:pPr>
      <w:rPr>
        <w:rFonts w:ascii="Arial" w:hAnsi="Arial" w:cs="Times New Roman" w:hint="default"/>
      </w:rPr>
    </w:lvl>
    <w:lvl w:ilvl="1" w:tplc="067E9218">
      <w:numFmt w:val="bullet"/>
      <w:lvlText w:val="–"/>
      <w:lvlJc w:val="left"/>
      <w:pPr>
        <w:tabs>
          <w:tab w:val="num" w:pos="1440"/>
        </w:tabs>
        <w:ind w:left="1440" w:hanging="360"/>
      </w:pPr>
      <w:rPr>
        <w:rFonts w:ascii="Arial" w:hAnsi="Arial" w:cs="Times New Roman" w:hint="default"/>
      </w:rPr>
    </w:lvl>
    <w:lvl w:ilvl="2" w:tplc="48CC4916">
      <w:start w:val="1"/>
      <w:numFmt w:val="bullet"/>
      <w:lvlText w:val="•"/>
      <w:lvlJc w:val="left"/>
      <w:pPr>
        <w:tabs>
          <w:tab w:val="num" w:pos="2160"/>
        </w:tabs>
        <w:ind w:left="2160" w:hanging="360"/>
      </w:pPr>
      <w:rPr>
        <w:rFonts w:ascii="Arial" w:hAnsi="Arial" w:cs="Times New Roman" w:hint="default"/>
      </w:rPr>
    </w:lvl>
    <w:lvl w:ilvl="3" w:tplc="54C474D0">
      <w:start w:val="1"/>
      <w:numFmt w:val="bullet"/>
      <w:lvlText w:val="•"/>
      <w:lvlJc w:val="left"/>
      <w:pPr>
        <w:tabs>
          <w:tab w:val="num" w:pos="2880"/>
        </w:tabs>
        <w:ind w:left="2880" w:hanging="360"/>
      </w:pPr>
      <w:rPr>
        <w:rFonts w:ascii="Arial" w:hAnsi="Arial" w:cs="Times New Roman" w:hint="default"/>
      </w:rPr>
    </w:lvl>
    <w:lvl w:ilvl="4" w:tplc="B27490A6">
      <w:start w:val="1"/>
      <w:numFmt w:val="bullet"/>
      <w:lvlText w:val="•"/>
      <w:lvlJc w:val="left"/>
      <w:pPr>
        <w:tabs>
          <w:tab w:val="num" w:pos="3600"/>
        </w:tabs>
        <w:ind w:left="3600" w:hanging="360"/>
      </w:pPr>
      <w:rPr>
        <w:rFonts w:ascii="Arial" w:hAnsi="Arial" w:cs="Times New Roman" w:hint="default"/>
      </w:rPr>
    </w:lvl>
    <w:lvl w:ilvl="5" w:tplc="CD6C27B6">
      <w:start w:val="1"/>
      <w:numFmt w:val="bullet"/>
      <w:lvlText w:val="•"/>
      <w:lvlJc w:val="left"/>
      <w:pPr>
        <w:tabs>
          <w:tab w:val="num" w:pos="4320"/>
        </w:tabs>
        <w:ind w:left="4320" w:hanging="360"/>
      </w:pPr>
      <w:rPr>
        <w:rFonts w:ascii="Arial" w:hAnsi="Arial" w:cs="Times New Roman" w:hint="default"/>
      </w:rPr>
    </w:lvl>
    <w:lvl w:ilvl="6" w:tplc="C310BAE6">
      <w:start w:val="1"/>
      <w:numFmt w:val="bullet"/>
      <w:lvlText w:val="•"/>
      <w:lvlJc w:val="left"/>
      <w:pPr>
        <w:tabs>
          <w:tab w:val="num" w:pos="5040"/>
        </w:tabs>
        <w:ind w:left="5040" w:hanging="360"/>
      </w:pPr>
      <w:rPr>
        <w:rFonts w:ascii="Arial" w:hAnsi="Arial" w:cs="Times New Roman" w:hint="default"/>
      </w:rPr>
    </w:lvl>
    <w:lvl w:ilvl="7" w:tplc="BFDAC380">
      <w:start w:val="1"/>
      <w:numFmt w:val="bullet"/>
      <w:lvlText w:val="•"/>
      <w:lvlJc w:val="left"/>
      <w:pPr>
        <w:tabs>
          <w:tab w:val="num" w:pos="5760"/>
        </w:tabs>
        <w:ind w:left="5760" w:hanging="360"/>
      </w:pPr>
      <w:rPr>
        <w:rFonts w:ascii="Arial" w:hAnsi="Arial" w:cs="Times New Roman" w:hint="default"/>
      </w:rPr>
    </w:lvl>
    <w:lvl w:ilvl="8" w:tplc="769CA51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6386533C"/>
    <w:multiLevelType w:val="hybridMultilevel"/>
    <w:tmpl w:val="E18C75E4"/>
    <w:lvl w:ilvl="0" w:tplc="3F0AAFCE">
      <w:start w:val="1"/>
      <w:numFmt w:val="bullet"/>
      <w:lvlText w:val="-"/>
      <w:lvlJc w:val="left"/>
      <w:pPr>
        <w:tabs>
          <w:tab w:val="num" w:pos="720"/>
        </w:tabs>
        <w:ind w:left="720" w:hanging="360"/>
      </w:pPr>
      <w:rPr>
        <w:rFonts w:ascii="Times" w:hAnsi="Times" w:hint="default"/>
      </w:rPr>
    </w:lvl>
    <w:lvl w:ilvl="1" w:tplc="0296AA9C">
      <w:numFmt w:val="bullet"/>
      <w:lvlText w:val=""/>
      <w:lvlJc w:val="left"/>
      <w:pPr>
        <w:tabs>
          <w:tab w:val="num" w:pos="1440"/>
        </w:tabs>
        <w:ind w:left="1440" w:hanging="360"/>
      </w:pPr>
      <w:rPr>
        <w:rFonts w:ascii="Symbol" w:hAnsi="Symbol" w:hint="default"/>
      </w:rPr>
    </w:lvl>
    <w:lvl w:ilvl="2" w:tplc="8E668660">
      <w:numFmt w:val="bullet"/>
      <w:lvlText w:val="o"/>
      <w:lvlJc w:val="left"/>
      <w:pPr>
        <w:tabs>
          <w:tab w:val="num" w:pos="2160"/>
        </w:tabs>
        <w:ind w:left="2160" w:hanging="360"/>
      </w:pPr>
      <w:rPr>
        <w:rFonts w:ascii="Courier New" w:hAnsi="Courier New" w:hint="default"/>
      </w:rPr>
    </w:lvl>
    <w:lvl w:ilvl="3" w:tplc="8A64C55C" w:tentative="1">
      <w:start w:val="1"/>
      <w:numFmt w:val="bullet"/>
      <w:lvlText w:val="-"/>
      <w:lvlJc w:val="left"/>
      <w:pPr>
        <w:tabs>
          <w:tab w:val="num" w:pos="2880"/>
        </w:tabs>
        <w:ind w:left="2880" w:hanging="360"/>
      </w:pPr>
      <w:rPr>
        <w:rFonts w:ascii="Times" w:hAnsi="Times" w:hint="default"/>
      </w:rPr>
    </w:lvl>
    <w:lvl w:ilvl="4" w:tplc="0A0600D2" w:tentative="1">
      <w:start w:val="1"/>
      <w:numFmt w:val="bullet"/>
      <w:lvlText w:val="-"/>
      <w:lvlJc w:val="left"/>
      <w:pPr>
        <w:tabs>
          <w:tab w:val="num" w:pos="3600"/>
        </w:tabs>
        <w:ind w:left="3600" w:hanging="360"/>
      </w:pPr>
      <w:rPr>
        <w:rFonts w:ascii="Times" w:hAnsi="Times" w:hint="default"/>
      </w:rPr>
    </w:lvl>
    <w:lvl w:ilvl="5" w:tplc="C64E5C6E" w:tentative="1">
      <w:start w:val="1"/>
      <w:numFmt w:val="bullet"/>
      <w:lvlText w:val="-"/>
      <w:lvlJc w:val="left"/>
      <w:pPr>
        <w:tabs>
          <w:tab w:val="num" w:pos="4320"/>
        </w:tabs>
        <w:ind w:left="4320" w:hanging="360"/>
      </w:pPr>
      <w:rPr>
        <w:rFonts w:ascii="Times" w:hAnsi="Times" w:hint="default"/>
      </w:rPr>
    </w:lvl>
    <w:lvl w:ilvl="6" w:tplc="63A4E374" w:tentative="1">
      <w:start w:val="1"/>
      <w:numFmt w:val="bullet"/>
      <w:lvlText w:val="-"/>
      <w:lvlJc w:val="left"/>
      <w:pPr>
        <w:tabs>
          <w:tab w:val="num" w:pos="5040"/>
        </w:tabs>
        <w:ind w:left="5040" w:hanging="360"/>
      </w:pPr>
      <w:rPr>
        <w:rFonts w:ascii="Times" w:hAnsi="Times" w:hint="default"/>
      </w:rPr>
    </w:lvl>
    <w:lvl w:ilvl="7" w:tplc="81A4FDB0" w:tentative="1">
      <w:start w:val="1"/>
      <w:numFmt w:val="bullet"/>
      <w:lvlText w:val="-"/>
      <w:lvlJc w:val="left"/>
      <w:pPr>
        <w:tabs>
          <w:tab w:val="num" w:pos="5760"/>
        </w:tabs>
        <w:ind w:left="5760" w:hanging="360"/>
      </w:pPr>
      <w:rPr>
        <w:rFonts w:ascii="Times" w:hAnsi="Times" w:hint="default"/>
      </w:rPr>
    </w:lvl>
    <w:lvl w:ilvl="8" w:tplc="CE2E5DF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65D26D56"/>
    <w:multiLevelType w:val="hybridMultilevel"/>
    <w:tmpl w:val="86A84F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B2A05AE"/>
    <w:multiLevelType w:val="hybridMultilevel"/>
    <w:tmpl w:val="2AEE441E"/>
    <w:lvl w:ilvl="0" w:tplc="80104792">
      <w:start w:val="1"/>
      <w:numFmt w:val="bullet"/>
      <w:lvlText w:val="-"/>
      <w:lvlJc w:val="left"/>
      <w:pPr>
        <w:tabs>
          <w:tab w:val="num" w:pos="720"/>
        </w:tabs>
        <w:ind w:left="720" w:hanging="360"/>
      </w:pPr>
      <w:rPr>
        <w:rFonts w:ascii="Times" w:hAnsi="Times" w:hint="default"/>
      </w:rPr>
    </w:lvl>
    <w:lvl w:ilvl="1" w:tplc="4176CD46">
      <w:start w:val="1"/>
      <w:numFmt w:val="bullet"/>
      <w:lvlText w:val="-"/>
      <w:lvlJc w:val="left"/>
      <w:pPr>
        <w:tabs>
          <w:tab w:val="num" w:pos="1440"/>
        </w:tabs>
        <w:ind w:left="1440" w:hanging="360"/>
      </w:pPr>
      <w:rPr>
        <w:rFonts w:ascii="Times" w:hAnsi="Times" w:hint="default"/>
      </w:rPr>
    </w:lvl>
    <w:lvl w:ilvl="2" w:tplc="A36E44AE">
      <w:start w:val="1"/>
      <w:numFmt w:val="bullet"/>
      <w:lvlText w:val="-"/>
      <w:lvlJc w:val="left"/>
      <w:pPr>
        <w:tabs>
          <w:tab w:val="num" w:pos="2160"/>
        </w:tabs>
        <w:ind w:left="2160" w:hanging="360"/>
      </w:pPr>
      <w:rPr>
        <w:rFonts w:ascii="Times" w:hAnsi="Times" w:hint="default"/>
      </w:rPr>
    </w:lvl>
    <w:lvl w:ilvl="3" w:tplc="40C099BA" w:tentative="1">
      <w:start w:val="1"/>
      <w:numFmt w:val="bullet"/>
      <w:lvlText w:val="-"/>
      <w:lvlJc w:val="left"/>
      <w:pPr>
        <w:tabs>
          <w:tab w:val="num" w:pos="2880"/>
        </w:tabs>
        <w:ind w:left="2880" w:hanging="360"/>
      </w:pPr>
      <w:rPr>
        <w:rFonts w:ascii="Times" w:hAnsi="Times" w:hint="default"/>
      </w:rPr>
    </w:lvl>
    <w:lvl w:ilvl="4" w:tplc="E118FB58" w:tentative="1">
      <w:start w:val="1"/>
      <w:numFmt w:val="bullet"/>
      <w:lvlText w:val="-"/>
      <w:lvlJc w:val="left"/>
      <w:pPr>
        <w:tabs>
          <w:tab w:val="num" w:pos="3600"/>
        </w:tabs>
        <w:ind w:left="3600" w:hanging="360"/>
      </w:pPr>
      <w:rPr>
        <w:rFonts w:ascii="Times" w:hAnsi="Times" w:hint="default"/>
      </w:rPr>
    </w:lvl>
    <w:lvl w:ilvl="5" w:tplc="0D90B8AA" w:tentative="1">
      <w:start w:val="1"/>
      <w:numFmt w:val="bullet"/>
      <w:lvlText w:val="-"/>
      <w:lvlJc w:val="left"/>
      <w:pPr>
        <w:tabs>
          <w:tab w:val="num" w:pos="4320"/>
        </w:tabs>
        <w:ind w:left="4320" w:hanging="360"/>
      </w:pPr>
      <w:rPr>
        <w:rFonts w:ascii="Times" w:hAnsi="Times" w:hint="default"/>
      </w:rPr>
    </w:lvl>
    <w:lvl w:ilvl="6" w:tplc="CC16200C" w:tentative="1">
      <w:start w:val="1"/>
      <w:numFmt w:val="bullet"/>
      <w:lvlText w:val="-"/>
      <w:lvlJc w:val="left"/>
      <w:pPr>
        <w:tabs>
          <w:tab w:val="num" w:pos="5040"/>
        </w:tabs>
        <w:ind w:left="5040" w:hanging="360"/>
      </w:pPr>
      <w:rPr>
        <w:rFonts w:ascii="Times" w:hAnsi="Times" w:hint="default"/>
      </w:rPr>
    </w:lvl>
    <w:lvl w:ilvl="7" w:tplc="B19AD5A6" w:tentative="1">
      <w:start w:val="1"/>
      <w:numFmt w:val="bullet"/>
      <w:lvlText w:val="-"/>
      <w:lvlJc w:val="left"/>
      <w:pPr>
        <w:tabs>
          <w:tab w:val="num" w:pos="5760"/>
        </w:tabs>
        <w:ind w:left="5760" w:hanging="360"/>
      </w:pPr>
      <w:rPr>
        <w:rFonts w:ascii="Times" w:hAnsi="Times" w:hint="default"/>
      </w:rPr>
    </w:lvl>
    <w:lvl w:ilvl="8" w:tplc="F232E726"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B560C50"/>
    <w:multiLevelType w:val="hybridMultilevel"/>
    <w:tmpl w:val="139EEA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D883E70"/>
    <w:multiLevelType w:val="hybridMultilevel"/>
    <w:tmpl w:val="4476D4C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78CC0B4F"/>
    <w:multiLevelType w:val="hybridMultilevel"/>
    <w:tmpl w:val="153AC3AA"/>
    <w:lvl w:ilvl="0" w:tplc="0A022B38">
      <w:start w:val="1"/>
      <w:numFmt w:val="bullet"/>
      <w:lvlText w:val="-"/>
      <w:lvlJc w:val="left"/>
      <w:pPr>
        <w:tabs>
          <w:tab w:val="num" w:pos="720"/>
        </w:tabs>
        <w:ind w:left="720" w:hanging="360"/>
      </w:pPr>
      <w:rPr>
        <w:rFonts w:ascii="Times" w:hAnsi="Times" w:hint="default"/>
      </w:rPr>
    </w:lvl>
    <w:lvl w:ilvl="1" w:tplc="47B0B1D6" w:tentative="1">
      <w:start w:val="1"/>
      <w:numFmt w:val="bullet"/>
      <w:lvlText w:val="-"/>
      <w:lvlJc w:val="left"/>
      <w:pPr>
        <w:tabs>
          <w:tab w:val="num" w:pos="1440"/>
        </w:tabs>
        <w:ind w:left="1440" w:hanging="360"/>
      </w:pPr>
      <w:rPr>
        <w:rFonts w:ascii="Times" w:hAnsi="Times" w:hint="default"/>
      </w:rPr>
    </w:lvl>
    <w:lvl w:ilvl="2" w:tplc="E5D6BF98" w:tentative="1">
      <w:start w:val="1"/>
      <w:numFmt w:val="bullet"/>
      <w:lvlText w:val="-"/>
      <w:lvlJc w:val="left"/>
      <w:pPr>
        <w:tabs>
          <w:tab w:val="num" w:pos="2160"/>
        </w:tabs>
        <w:ind w:left="2160" w:hanging="360"/>
      </w:pPr>
      <w:rPr>
        <w:rFonts w:ascii="Times" w:hAnsi="Times" w:hint="default"/>
      </w:rPr>
    </w:lvl>
    <w:lvl w:ilvl="3" w:tplc="B6D6C042" w:tentative="1">
      <w:start w:val="1"/>
      <w:numFmt w:val="bullet"/>
      <w:lvlText w:val="-"/>
      <w:lvlJc w:val="left"/>
      <w:pPr>
        <w:tabs>
          <w:tab w:val="num" w:pos="2880"/>
        </w:tabs>
        <w:ind w:left="2880" w:hanging="360"/>
      </w:pPr>
      <w:rPr>
        <w:rFonts w:ascii="Times" w:hAnsi="Times" w:hint="default"/>
      </w:rPr>
    </w:lvl>
    <w:lvl w:ilvl="4" w:tplc="1FA4449E" w:tentative="1">
      <w:start w:val="1"/>
      <w:numFmt w:val="bullet"/>
      <w:lvlText w:val="-"/>
      <w:lvlJc w:val="left"/>
      <w:pPr>
        <w:tabs>
          <w:tab w:val="num" w:pos="3600"/>
        </w:tabs>
        <w:ind w:left="3600" w:hanging="360"/>
      </w:pPr>
      <w:rPr>
        <w:rFonts w:ascii="Times" w:hAnsi="Times" w:hint="default"/>
      </w:rPr>
    </w:lvl>
    <w:lvl w:ilvl="5" w:tplc="D81AFF90" w:tentative="1">
      <w:start w:val="1"/>
      <w:numFmt w:val="bullet"/>
      <w:lvlText w:val="-"/>
      <w:lvlJc w:val="left"/>
      <w:pPr>
        <w:tabs>
          <w:tab w:val="num" w:pos="4320"/>
        </w:tabs>
        <w:ind w:left="4320" w:hanging="360"/>
      </w:pPr>
      <w:rPr>
        <w:rFonts w:ascii="Times" w:hAnsi="Times" w:hint="default"/>
      </w:rPr>
    </w:lvl>
    <w:lvl w:ilvl="6" w:tplc="DAEE922E" w:tentative="1">
      <w:start w:val="1"/>
      <w:numFmt w:val="bullet"/>
      <w:lvlText w:val="-"/>
      <w:lvlJc w:val="left"/>
      <w:pPr>
        <w:tabs>
          <w:tab w:val="num" w:pos="5040"/>
        </w:tabs>
        <w:ind w:left="5040" w:hanging="360"/>
      </w:pPr>
      <w:rPr>
        <w:rFonts w:ascii="Times" w:hAnsi="Times" w:hint="default"/>
      </w:rPr>
    </w:lvl>
    <w:lvl w:ilvl="7" w:tplc="5D9462C4" w:tentative="1">
      <w:start w:val="1"/>
      <w:numFmt w:val="bullet"/>
      <w:lvlText w:val="-"/>
      <w:lvlJc w:val="left"/>
      <w:pPr>
        <w:tabs>
          <w:tab w:val="num" w:pos="5760"/>
        </w:tabs>
        <w:ind w:left="5760" w:hanging="360"/>
      </w:pPr>
      <w:rPr>
        <w:rFonts w:ascii="Times" w:hAnsi="Times" w:hint="default"/>
      </w:rPr>
    </w:lvl>
    <w:lvl w:ilvl="8" w:tplc="94702822"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79186881"/>
    <w:multiLevelType w:val="multilevel"/>
    <w:tmpl w:val="6E542026"/>
    <w:lvl w:ilvl="0">
      <w:start w:val="1"/>
      <w:numFmt w:val="bullet"/>
      <w:lvlText w:val=""/>
      <w:lvlJc w:val="left"/>
      <w:pPr>
        <w:ind w:left="420" w:hanging="420"/>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15C13"/>
    <w:multiLevelType w:val="hybridMultilevel"/>
    <w:tmpl w:val="598231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FE95881"/>
    <w:multiLevelType w:val="hybridMultilevel"/>
    <w:tmpl w:val="05AAB164"/>
    <w:lvl w:ilvl="0" w:tplc="00E0E974">
      <w:start w:val="1"/>
      <w:numFmt w:val="bullet"/>
      <w:lvlText w:val="-"/>
      <w:lvlJc w:val="left"/>
      <w:pPr>
        <w:tabs>
          <w:tab w:val="num" w:pos="720"/>
        </w:tabs>
        <w:ind w:left="720" w:hanging="360"/>
      </w:pPr>
      <w:rPr>
        <w:rFonts w:ascii="Times" w:hAnsi="Times" w:hint="default"/>
      </w:rPr>
    </w:lvl>
    <w:lvl w:ilvl="1" w:tplc="BD807700">
      <w:numFmt w:val="bullet"/>
      <w:lvlText w:val=""/>
      <w:lvlJc w:val="left"/>
      <w:pPr>
        <w:tabs>
          <w:tab w:val="num" w:pos="1440"/>
        </w:tabs>
        <w:ind w:left="1440" w:hanging="360"/>
      </w:pPr>
      <w:rPr>
        <w:rFonts w:ascii="Symbol" w:hAnsi="Symbol" w:hint="default"/>
      </w:rPr>
    </w:lvl>
    <w:lvl w:ilvl="2" w:tplc="D0BEB6AE" w:tentative="1">
      <w:start w:val="1"/>
      <w:numFmt w:val="bullet"/>
      <w:lvlText w:val="-"/>
      <w:lvlJc w:val="left"/>
      <w:pPr>
        <w:tabs>
          <w:tab w:val="num" w:pos="2160"/>
        </w:tabs>
        <w:ind w:left="2160" w:hanging="360"/>
      </w:pPr>
      <w:rPr>
        <w:rFonts w:ascii="Times" w:hAnsi="Times" w:hint="default"/>
      </w:rPr>
    </w:lvl>
    <w:lvl w:ilvl="3" w:tplc="D3C263F2" w:tentative="1">
      <w:start w:val="1"/>
      <w:numFmt w:val="bullet"/>
      <w:lvlText w:val="-"/>
      <w:lvlJc w:val="left"/>
      <w:pPr>
        <w:tabs>
          <w:tab w:val="num" w:pos="2880"/>
        </w:tabs>
        <w:ind w:left="2880" w:hanging="360"/>
      </w:pPr>
      <w:rPr>
        <w:rFonts w:ascii="Times" w:hAnsi="Times" w:hint="default"/>
      </w:rPr>
    </w:lvl>
    <w:lvl w:ilvl="4" w:tplc="D6F89A66" w:tentative="1">
      <w:start w:val="1"/>
      <w:numFmt w:val="bullet"/>
      <w:lvlText w:val="-"/>
      <w:lvlJc w:val="left"/>
      <w:pPr>
        <w:tabs>
          <w:tab w:val="num" w:pos="3600"/>
        </w:tabs>
        <w:ind w:left="3600" w:hanging="360"/>
      </w:pPr>
      <w:rPr>
        <w:rFonts w:ascii="Times" w:hAnsi="Times" w:hint="default"/>
      </w:rPr>
    </w:lvl>
    <w:lvl w:ilvl="5" w:tplc="CD9695C8" w:tentative="1">
      <w:start w:val="1"/>
      <w:numFmt w:val="bullet"/>
      <w:lvlText w:val="-"/>
      <w:lvlJc w:val="left"/>
      <w:pPr>
        <w:tabs>
          <w:tab w:val="num" w:pos="4320"/>
        </w:tabs>
        <w:ind w:left="4320" w:hanging="360"/>
      </w:pPr>
      <w:rPr>
        <w:rFonts w:ascii="Times" w:hAnsi="Times" w:hint="default"/>
      </w:rPr>
    </w:lvl>
    <w:lvl w:ilvl="6" w:tplc="AA2A862C" w:tentative="1">
      <w:start w:val="1"/>
      <w:numFmt w:val="bullet"/>
      <w:lvlText w:val="-"/>
      <w:lvlJc w:val="left"/>
      <w:pPr>
        <w:tabs>
          <w:tab w:val="num" w:pos="5040"/>
        </w:tabs>
        <w:ind w:left="5040" w:hanging="360"/>
      </w:pPr>
      <w:rPr>
        <w:rFonts w:ascii="Times" w:hAnsi="Times" w:hint="default"/>
      </w:rPr>
    </w:lvl>
    <w:lvl w:ilvl="7" w:tplc="C08409BC" w:tentative="1">
      <w:start w:val="1"/>
      <w:numFmt w:val="bullet"/>
      <w:lvlText w:val="-"/>
      <w:lvlJc w:val="left"/>
      <w:pPr>
        <w:tabs>
          <w:tab w:val="num" w:pos="5760"/>
        </w:tabs>
        <w:ind w:left="5760" w:hanging="360"/>
      </w:pPr>
      <w:rPr>
        <w:rFonts w:ascii="Times" w:hAnsi="Times" w:hint="default"/>
      </w:rPr>
    </w:lvl>
    <w:lvl w:ilvl="8" w:tplc="DA988534" w:tentative="1">
      <w:start w:val="1"/>
      <w:numFmt w:val="bullet"/>
      <w:lvlText w:val="-"/>
      <w:lvlJc w:val="left"/>
      <w:pPr>
        <w:tabs>
          <w:tab w:val="num" w:pos="6480"/>
        </w:tabs>
        <w:ind w:left="6480" w:hanging="360"/>
      </w:pPr>
      <w:rPr>
        <w:rFonts w:ascii="Times" w:hAnsi="Times" w:hint="default"/>
      </w:rPr>
    </w:lvl>
  </w:abstractNum>
  <w:num w:numId="1">
    <w:abstractNumId w:val="5"/>
  </w:num>
  <w:num w:numId="2">
    <w:abstractNumId w:val="8"/>
  </w:num>
  <w:num w:numId="3">
    <w:abstractNumId w:val="0"/>
  </w:num>
  <w:num w:numId="4">
    <w:abstractNumId w:val="4"/>
  </w:num>
  <w:num w:numId="5">
    <w:abstractNumId w:val="3"/>
  </w:num>
  <w:num w:numId="6">
    <w:abstractNumId w:val="19"/>
  </w:num>
  <w:num w:numId="7">
    <w:abstractNumId w:val="1"/>
  </w:num>
  <w:num w:numId="8">
    <w:abstractNumId w:val="24"/>
  </w:num>
  <w:num w:numId="9">
    <w:abstractNumId w:val="6"/>
  </w:num>
  <w:num w:numId="10">
    <w:abstractNumId w:val="17"/>
  </w:num>
  <w:num w:numId="11">
    <w:abstractNumId w:val="21"/>
  </w:num>
  <w:num w:numId="12">
    <w:abstractNumId w:val="16"/>
  </w:num>
  <w:num w:numId="13">
    <w:abstractNumId w:val="26"/>
  </w:num>
  <w:num w:numId="14">
    <w:abstractNumId w:val="15"/>
  </w:num>
  <w:num w:numId="15">
    <w:abstractNumId w:val="20"/>
  </w:num>
  <w:num w:numId="16">
    <w:abstractNumId w:val="2"/>
  </w:num>
  <w:num w:numId="17">
    <w:abstractNumId w:val="25"/>
  </w:num>
  <w:num w:numId="18">
    <w:abstractNumId w:val="28"/>
  </w:num>
  <w:num w:numId="19">
    <w:abstractNumId w:val="22"/>
  </w:num>
  <w:num w:numId="20">
    <w:abstractNumId w:val="18"/>
  </w:num>
  <w:num w:numId="21">
    <w:abstractNumId w:val="26"/>
  </w:num>
  <w:num w:numId="22">
    <w:abstractNumId w:val="18"/>
  </w:num>
  <w:num w:numId="23">
    <w:abstractNumId w:val="14"/>
  </w:num>
  <w:num w:numId="24">
    <w:abstractNumId w:val="23"/>
  </w:num>
  <w:num w:numId="25">
    <w:abstractNumId w:val="26"/>
  </w:num>
  <w:num w:numId="26">
    <w:abstractNumId w:val="27"/>
  </w:num>
  <w:num w:numId="27">
    <w:abstractNumId w:val="13"/>
  </w:num>
  <w:num w:numId="28">
    <w:abstractNumId w:val="12"/>
  </w:num>
  <w:num w:numId="29">
    <w:abstractNumId w:val="7"/>
  </w:num>
  <w:num w:numId="30">
    <w:abstractNumId w:val="10"/>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C4"/>
    <w:rsid w:val="000006A0"/>
    <w:rsid w:val="000006F3"/>
    <w:rsid w:val="0000159F"/>
    <w:rsid w:val="000015B2"/>
    <w:rsid w:val="0000242E"/>
    <w:rsid w:val="00002DC1"/>
    <w:rsid w:val="00002FA0"/>
    <w:rsid w:val="00003346"/>
    <w:rsid w:val="000034E0"/>
    <w:rsid w:val="00003CA1"/>
    <w:rsid w:val="00003E20"/>
    <w:rsid w:val="000046F1"/>
    <w:rsid w:val="00004AC8"/>
    <w:rsid w:val="000053BA"/>
    <w:rsid w:val="00006055"/>
    <w:rsid w:val="00006460"/>
    <w:rsid w:val="00006AD4"/>
    <w:rsid w:val="00006CB9"/>
    <w:rsid w:val="00007149"/>
    <w:rsid w:val="000074C4"/>
    <w:rsid w:val="00007980"/>
    <w:rsid w:val="000079A6"/>
    <w:rsid w:val="00010E2C"/>
    <w:rsid w:val="00011190"/>
    <w:rsid w:val="00011835"/>
    <w:rsid w:val="00011BB2"/>
    <w:rsid w:val="0001216A"/>
    <w:rsid w:val="00012505"/>
    <w:rsid w:val="00012685"/>
    <w:rsid w:val="00012A0D"/>
    <w:rsid w:val="00012C4F"/>
    <w:rsid w:val="00012FA9"/>
    <w:rsid w:val="000131D1"/>
    <w:rsid w:val="00013455"/>
    <w:rsid w:val="000134E3"/>
    <w:rsid w:val="00013632"/>
    <w:rsid w:val="00013E23"/>
    <w:rsid w:val="00013F5E"/>
    <w:rsid w:val="0001403F"/>
    <w:rsid w:val="0001487F"/>
    <w:rsid w:val="00014F35"/>
    <w:rsid w:val="00015F98"/>
    <w:rsid w:val="000166AC"/>
    <w:rsid w:val="00017B7F"/>
    <w:rsid w:val="00017D68"/>
    <w:rsid w:val="00017EDA"/>
    <w:rsid w:val="000212A5"/>
    <w:rsid w:val="000216EC"/>
    <w:rsid w:val="000229B9"/>
    <w:rsid w:val="00022B8C"/>
    <w:rsid w:val="00023742"/>
    <w:rsid w:val="000241E8"/>
    <w:rsid w:val="00024AEF"/>
    <w:rsid w:val="00024DF4"/>
    <w:rsid w:val="0002655D"/>
    <w:rsid w:val="000269E7"/>
    <w:rsid w:val="00026C65"/>
    <w:rsid w:val="00027755"/>
    <w:rsid w:val="00027864"/>
    <w:rsid w:val="0002789E"/>
    <w:rsid w:val="00030048"/>
    <w:rsid w:val="00030385"/>
    <w:rsid w:val="000306DC"/>
    <w:rsid w:val="0003072D"/>
    <w:rsid w:val="00030A56"/>
    <w:rsid w:val="00030A88"/>
    <w:rsid w:val="000314CD"/>
    <w:rsid w:val="000315C5"/>
    <w:rsid w:val="0003332B"/>
    <w:rsid w:val="000333A5"/>
    <w:rsid w:val="00033544"/>
    <w:rsid w:val="000336D9"/>
    <w:rsid w:val="00033958"/>
    <w:rsid w:val="00033CFB"/>
    <w:rsid w:val="00033D25"/>
    <w:rsid w:val="0003479E"/>
    <w:rsid w:val="00035291"/>
    <w:rsid w:val="00035691"/>
    <w:rsid w:val="00035A94"/>
    <w:rsid w:val="00035CE8"/>
    <w:rsid w:val="00036615"/>
    <w:rsid w:val="0003710E"/>
    <w:rsid w:val="00037200"/>
    <w:rsid w:val="00037631"/>
    <w:rsid w:val="0003767C"/>
    <w:rsid w:val="00037F72"/>
    <w:rsid w:val="000400BE"/>
    <w:rsid w:val="000402F2"/>
    <w:rsid w:val="000405A6"/>
    <w:rsid w:val="00040F4F"/>
    <w:rsid w:val="0004132D"/>
    <w:rsid w:val="000415E1"/>
    <w:rsid w:val="00041C9D"/>
    <w:rsid w:val="00041D6F"/>
    <w:rsid w:val="00042AE3"/>
    <w:rsid w:val="0004347E"/>
    <w:rsid w:val="00043926"/>
    <w:rsid w:val="00044CFA"/>
    <w:rsid w:val="000459C7"/>
    <w:rsid w:val="00046415"/>
    <w:rsid w:val="00046630"/>
    <w:rsid w:val="00046C80"/>
    <w:rsid w:val="00046F06"/>
    <w:rsid w:val="00047149"/>
    <w:rsid w:val="00047A99"/>
    <w:rsid w:val="00047EE1"/>
    <w:rsid w:val="00050112"/>
    <w:rsid w:val="00050276"/>
    <w:rsid w:val="00050466"/>
    <w:rsid w:val="000505CC"/>
    <w:rsid w:val="000507EE"/>
    <w:rsid w:val="000511F9"/>
    <w:rsid w:val="00051B32"/>
    <w:rsid w:val="0005230E"/>
    <w:rsid w:val="00052595"/>
    <w:rsid w:val="00052850"/>
    <w:rsid w:val="000528A2"/>
    <w:rsid w:val="00052BBA"/>
    <w:rsid w:val="0005336A"/>
    <w:rsid w:val="00053588"/>
    <w:rsid w:val="000548FC"/>
    <w:rsid w:val="00054A3A"/>
    <w:rsid w:val="00054B05"/>
    <w:rsid w:val="00054D9D"/>
    <w:rsid w:val="00055676"/>
    <w:rsid w:val="00055F6B"/>
    <w:rsid w:val="00056544"/>
    <w:rsid w:val="00056637"/>
    <w:rsid w:val="00056BDE"/>
    <w:rsid w:val="0005703E"/>
    <w:rsid w:val="0006047F"/>
    <w:rsid w:val="00060D8E"/>
    <w:rsid w:val="00061489"/>
    <w:rsid w:val="00061E16"/>
    <w:rsid w:val="00062140"/>
    <w:rsid w:val="00062159"/>
    <w:rsid w:val="000633B7"/>
    <w:rsid w:val="000635B7"/>
    <w:rsid w:val="00063802"/>
    <w:rsid w:val="00063D9E"/>
    <w:rsid w:val="00064531"/>
    <w:rsid w:val="00064892"/>
    <w:rsid w:val="00064AD3"/>
    <w:rsid w:val="00065088"/>
    <w:rsid w:val="00065172"/>
    <w:rsid w:val="000652D3"/>
    <w:rsid w:val="000654A0"/>
    <w:rsid w:val="00065E94"/>
    <w:rsid w:val="0006645F"/>
    <w:rsid w:val="000666AE"/>
    <w:rsid w:val="00066719"/>
    <w:rsid w:val="00066CB9"/>
    <w:rsid w:val="00066F9B"/>
    <w:rsid w:val="00067969"/>
    <w:rsid w:val="00067EF2"/>
    <w:rsid w:val="00070144"/>
    <w:rsid w:val="000701AD"/>
    <w:rsid w:val="000707CA"/>
    <w:rsid w:val="00070824"/>
    <w:rsid w:val="00070A82"/>
    <w:rsid w:val="00070D21"/>
    <w:rsid w:val="00071790"/>
    <w:rsid w:val="000717FB"/>
    <w:rsid w:val="000719BF"/>
    <w:rsid w:val="00071B8E"/>
    <w:rsid w:val="0007208A"/>
    <w:rsid w:val="0007213C"/>
    <w:rsid w:val="00072BBA"/>
    <w:rsid w:val="00072ED3"/>
    <w:rsid w:val="00072FF5"/>
    <w:rsid w:val="00072FF9"/>
    <w:rsid w:val="000730DC"/>
    <w:rsid w:val="00073610"/>
    <w:rsid w:val="0007407A"/>
    <w:rsid w:val="00075965"/>
    <w:rsid w:val="00075C2D"/>
    <w:rsid w:val="00075CC8"/>
    <w:rsid w:val="00075E6F"/>
    <w:rsid w:val="00075FDA"/>
    <w:rsid w:val="000760FD"/>
    <w:rsid w:val="00076386"/>
    <w:rsid w:val="00076D82"/>
    <w:rsid w:val="00077327"/>
    <w:rsid w:val="00077486"/>
    <w:rsid w:val="00077A72"/>
    <w:rsid w:val="00080314"/>
    <w:rsid w:val="00081B08"/>
    <w:rsid w:val="00081EC2"/>
    <w:rsid w:val="00081EF2"/>
    <w:rsid w:val="00082086"/>
    <w:rsid w:val="00082154"/>
    <w:rsid w:val="000822EC"/>
    <w:rsid w:val="00082348"/>
    <w:rsid w:val="00083607"/>
    <w:rsid w:val="00083800"/>
    <w:rsid w:val="00083DBF"/>
    <w:rsid w:val="0008491D"/>
    <w:rsid w:val="00084925"/>
    <w:rsid w:val="00084A65"/>
    <w:rsid w:val="000851C9"/>
    <w:rsid w:val="000852EB"/>
    <w:rsid w:val="0008559A"/>
    <w:rsid w:val="00086001"/>
    <w:rsid w:val="00086740"/>
    <w:rsid w:val="000869E8"/>
    <w:rsid w:val="00086C1F"/>
    <w:rsid w:val="00086E41"/>
    <w:rsid w:val="000875E7"/>
    <w:rsid w:val="00090042"/>
    <w:rsid w:val="00090280"/>
    <w:rsid w:val="000902C2"/>
    <w:rsid w:val="00090897"/>
    <w:rsid w:val="00091A92"/>
    <w:rsid w:val="0009237C"/>
    <w:rsid w:val="000925DA"/>
    <w:rsid w:val="00092C49"/>
    <w:rsid w:val="0009320D"/>
    <w:rsid w:val="000933EE"/>
    <w:rsid w:val="00093C49"/>
    <w:rsid w:val="000944A2"/>
    <w:rsid w:val="00094A06"/>
    <w:rsid w:val="00094B4E"/>
    <w:rsid w:val="00094B70"/>
    <w:rsid w:val="00095519"/>
    <w:rsid w:val="00095A80"/>
    <w:rsid w:val="00096609"/>
    <w:rsid w:val="00096DD7"/>
    <w:rsid w:val="00096E85"/>
    <w:rsid w:val="000970AF"/>
    <w:rsid w:val="00097290"/>
    <w:rsid w:val="000973E1"/>
    <w:rsid w:val="0009799B"/>
    <w:rsid w:val="00097BD1"/>
    <w:rsid w:val="000A07B0"/>
    <w:rsid w:val="000A0AC2"/>
    <w:rsid w:val="000A1402"/>
    <w:rsid w:val="000A1D25"/>
    <w:rsid w:val="000A20BA"/>
    <w:rsid w:val="000A214E"/>
    <w:rsid w:val="000A262C"/>
    <w:rsid w:val="000A29D1"/>
    <w:rsid w:val="000A3C8D"/>
    <w:rsid w:val="000A3DFE"/>
    <w:rsid w:val="000A40EC"/>
    <w:rsid w:val="000A438E"/>
    <w:rsid w:val="000A54EE"/>
    <w:rsid w:val="000A5AF0"/>
    <w:rsid w:val="000A5C37"/>
    <w:rsid w:val="000A60A3"/>
    <w:rsid w:val="000A6987"/>
    <w:rsid w:val="000A6A23"/>
    <w:rsid w:val="000A7A28"/>
    <w:rsid w:val="000A7AF4"/>
    <w:rsid w:val="000A7BC5"/>
    <w:rsid w:val="000A7D7F"/>
    <w:rsid w:val="000B044E"/>
    <w:rsid w:val="000B0C45"/>
    <w:rsid w:val="000B0E71"/>
    <w:rsid w:val="000B0F95"/>
    <w:rsid w:val="000B13E1"/>
    <w:rsid w:val="000B16DB"/>
    <w:rsid w:val="000B18EE"/>
    <w:rsid w:val="000B19AC"/>
    <w:rsid w:val="000B1C5E"/>
    <w:rsid w:val="000B1D92"/>
    <w:rsid w:val="000B2282"/>
    <w:rsid w:val="000B2334"/>
    <w:rsid w:val="000B27E9"/>
    <w:rsid w:val="000B2A11"/>
    <w:rsid w:val="000B2A5B"/>
    <w:rsid w:val="000B2B9C"/>
    <w:rsid w:val="000B317E"/>
    <w:rsid w:val="000B3495"/>
    <w:rsid w:val="000B3A97"/>
    <w:rsid w:val="000B3B91"/>
    <w:rsid w:val="000B3C8D"/>
    <w:rsid w:val="000B3E75"/>
    <w:rsid w:val="000B4207"/>
    <w:rsid w:val="000B42F8"/>
    <w:rsid w:val="000B46E3"/>
    <w:rsid w:val="000B4B1B"/>
    <w:rsid w:val="000B4E64"/>
    <w:rsid w:val="000B50C3"/>
    <w:rsid w:val="000B524E"/>
    <w:rsid w:val="000B5AC9"/>
    <w:rsid w:val="000B5F0A"/>
    <w:rsid w:val="000B6D65"/>
    <w:rsid w:val="000B6F40"/>
    <w:rsid w:val="000B743C"/>
    <w:rsid w:val="000B78A8"/>
    <w:rsid w:val="000B795E"/>
    <w:rsid w:val="000C0606"/>
    <w:rsid w:val="000C0AF2"/>
    <w:rsid w:val="000C1091"/>
    <w:rsid w:val="000C14F6"/>
    <w:rsid w:val="000C1822"/>
    <w:rsid w:val="000C194F"/>
    <w:rsid w:val="000C1D59"/>
    <w:rsid w:val="000C2315"/>
    <w:rsid w:val="000C263D"/>
    <w:rsid w:val="000C2B09"/>
    <w:rsid w:val="000C2FA9"/>
    <w:rsid w:val="000C30CF"/>
    <w:rsid w:val="000C373E"/>
    <w:rsid w:val="000C3C3E"/>
    <w:rsid w:val="000C3F5E"/>
    <w:rsid w:val="000C501D"/>
    <w:rsid w:val="000C5B5B"/>
    <w:rsid w:val="000C5CBA"/>
    <w:rsid w:val="000C5DB4"/>
    <w:rsid w:val="000C5E52"/>
    <w:rsid w:val="000C69CB"/>
    <w:rsid w:val="000C6D22"/>
    <w:rsid w:val="000C74BA"/>
    <w:rsid w:val="000C7531"/>
    <w:rsid w:val="000C7BA7"/>
    <w:rsid w:val="000C7C3F"/>
    <w:rsid w:val="000D0703"/>
    <w:rsid w:val="000D09EF"/>
    <w:rsid w:val="000D0BD6"/>
    <w:rsid w:val="000D0C61"/>
    <w:rsid w:val="000D1440"/>
    <w:rsid w:val="000D2600"/>
    <w:rsid w:val="000D27AD"/>
    <w:rsid w:val="000D29D1"/>
    <w:rsid w:val="000D2A74"/>
    <w:rsid w:val="000D2B0A"/>
    <w:rsid w:val="000D30F0"/>
    <w:rsid w:val="000D3286"/>
    <w:rsid w:val="000D344D"/>
    <w:rsid w:val="000D3970"/>
    <w:rsid w:val="000D3C73"/>
    <w:rsid w:val="000D40E7"/>
    <w:rsid w:val="000D47CC"/>
    <w:rsid w:val="000D4FFE"/>
    <w:rsid w:val="000D5069"/>
    <w:rsid w:val="000D584F"/>
    <w:rsid w:val="000D6BF9"/>
    <w:rsid w:val="000D76BC"/>
    <w:rsid w:val="000D7750"/>
    <w:rsid w:val="000E071E"/>
    <w:rsid w:val="000E0DEE"/>
    <w:rsid w:val="000E1060"/>
    <w:rsid w:val="000E11B1"/>
    <w:rsid w:val="000E13EC"/>
    <w:rsid w:val="000E181D"/>
    <w:rsid w:val="000E18EB"/>
    <w:rsid w:val="000E225A"/>
    <w:rsid w:val="000E22A8"/>
    <w:rsid w:val="000E25CB"/>
    <w:rsid w:val="000E27AA"/>
    <w:rsid w:val="000E2E4E"/>
    <w:rsid w:val="000E2E7D"/>
    <w:rsid w:val="000E337A"/>
    <w:rsid w:val="000E34FD"/>
    <w:rsid w:val="000E3B6A"/>
    <w:rsid w:val="000E3D7C"/>
    <w:rsid w:val="000E4350"/>
    <w:rsid w:val="000E4376"/>
    <w:rsid w:val="000E4408"/>
    <w:rsid w:val="000E4837"/>
    <w:rsid w:val="000E53AB"/>
    <w:rsid w:val="000E5716"/>
    <w:rsid w:val="000E5782"/>
    <w:rsid w:val="000E57CB"/>
    <w:rsid w:val="000E5B9C"/>
    <w:rsid w:val="000E5C08"/>
    <w:rsid w:val="000E6337"/>
    <w:rsid w:val="000E6352"/>
    <w:rsid w:val="000E6ADB"/>
    <w:rsid w:val="000E6D1D"/>
    <w:rsid w:val="000E7377"/>
    <w:rsid w:val="000E7A79"/>
    <w:rsid w:val="000F0D92"/>
    <w:rsid w:val="000F15B2"/>
    <w:rsid w:val="000F19DE"/>
    <w:rsid w:val="000F2705"/>
    <w:rsid w:val="000F2D77"/>
    <w:rsid w:val="000F2E1F"/>
    <w:rsid w:val="000F32CA"/>
    <w:rsid w:val="000F334F"/>
    <w:rsid w:val="000F373D"/>
    <w:rsid w:val="000F37B0"/>
    <w:rsid w:val="000F3EE6"/>
    <w:rsid w:val="000F4595"/>
    <w:rsid w:val="000F4CB2"/>
    <w:rsid w:val="000F4E44"/>
    <w:rsid w:val="000F4E90"/>
    <w:rsid w:val="000F568D"/>
    <w:rsid w:val="000F68D0"/>
    <w:rsid w:val="000F69DF"/>
    <w:rsid w:val="000F6B15"/>
    <w:rsid w:val="000F6F97"/>
    <w:rsid w:val="00100B75"/>
    <w:rsid w:val="00101261"/>
    <w:rsid w:val="00101565"/>
    <w:rsid w:val="0010170B"/>
    <w:rsid w:val="00101AA4"/>
    <w:rsid w:val="00101C4F"/>
    <w:rsid w:val="0010277A"/>
    <w:rsid w:val="00102C9F"/>
    <w:rsid w:val="00102D77"/>
    <w:rsid w:val="001039DA"/>
    <w:rsid w:val="00103D60"/>
    <w:rsid w:val="00103FC9"/>
    <w:rsid w:val="001068D2"/>
    <w:rsid w:val="001069F2"/>
    <w:rsid w:val="001103BD"/>
    <w:rsid w:val="001105F8"/>
    <w:rsid w:val="00110A35"/>
    <w:rsid w:val="00110C83"/>
    <w:rsid w:val="00111208"/>
    <w:rsid w:val="001115E4"/>
    <w:rsid w:val="00111808"/>
    <w:rsid w:val="00112220"/>
    <w:rsid w:val="00112475"/>
    <w:rsid w:val="00112931"/>
    <w:rsid w:val="0011339F"/>
    <w:rsid w:val="00113B8F"/>
    <w:rsid w:val="00113BF3"/>
    <w:rsid w:val="00113EC8"/>
    <w:rsid w:val="00113F57"/>
    <w:rsid w:val="00114E96"/>
    <w:rsid w:val="001152C7"/>
    <w:rsid w:val="00115C6C"/>
    <w:rsid w:val="00115C88"/>
    <w:rsid w:val="0011644A"/>
    <w:rsid w:val="001169F3"/>
    <w:rsid w:val="00116CA8"/>
    <w:rsid w:val="001172F5"/>
    <w:rsid w:val="00117332"/>
    <w:rsid w:val="0011784B"/>
    <w:rsid w:val="001204DD"/>
    <w:rsid w:val="00120D54"/>
    <w:rsid w:val="0012138D"/>
    <w:rsid w:val="00121864"/>
    <w:rsid w:val="001220B5"/>
    <w:rsid w:val="00122478"/>
    <w:rsid w:val="0012250B"/>
    <w:rsid w:val="00122839"/>
    <w:rsid w:val="001237AC"/>
    <w:rsid w:val="00124040"/>
    <w:rsid w:val="001249C0"/>
    <w:rsid w:val="00124E12"/>
    <w:rsid w:val="00124E75"/>
    <w:rsid w:val="00125256"/>
    <w:rsid w:val="001265C5"/>
    <w:rsid w:val="0012673D"/>
    <w:rsid w:val="001269B8"/>
    <w:rsid w:val="00127099"/>
    <w:rsid w:val="0012765C"/>
    <w:rsid w:val="00127EE9"/>
    <w:rsid w:val="0013016A"/>
    <w:rsid w:val="001308FC"/>
    <w:rsid w:val="00130F60"/>
    <w:rsid w:val="00131FA4"/>
    <w:rsid w:val="00132830"/>
    <w:rsid w:val="00132B71"/>
    <w:rsid w:val="0013304A"/>
    <w:rsid w:val="001337A5"/>
    <w:rsid w:val="0013427A"/>
    <w:rsid w:val="001344AA"/>
    <w:rsid w:val="001348FE"/>
    <w:rsid w:val="00134B36"/>
    <w:rsid w:val="00134D55"/>
    <w:rsid w:val="00135466"/>
    <w:rsid w:val="00135659"/>
    <w:rsid w:val="00135E7C"/>
    <w:rsid w:val="001360F3"/>
    <w:rsid w:val="001362C2"/>
    <w:rsid w:val="00136566"/>
    <w:rsid w:val="0013678C"/>
    <w:rsid w:val="00136955"/>
    <w:rsid w:val="00136E19"/>
    <w:rsid w:val="001371B2"/>
    <w:rsid w:val="00137246"/>
    <w:rsid w:val="001373C6"/>
    <w:rsid w:val="00137AB9"/>
    <w:rsid w:val="00137D78"/>
    <w:rsid w:val="00137F84"/>
    <w:rsid w:val="0014025F"/>
    <w:rsid w:val="0014060C"/>
    <w:rsid w:val="0014061B"/>
    <w:rsid w:val="00140650"/>
    <w:rsid w:val="001409A0"/>
    <w:rsid w:val="00140D3E"/>
    <w:rsid w:val="00141E40"/>
    <w:rsid w:val="00141F08"/>
    <w:rsid w:val="00141FF2"/>
    <w:rsid w:val="0014255D"/>
    <w:rsid w:val="0014287A"/>
    <w:rsid w:val="00142DC5"/>
    <w:rsid w:val="00142DE2"/>
    <w:rsid w:val="00143CE3"/>
    <w:rsid w:val="00144312"/>
    <w:rsid w:val="0014465E"/>
    <w:rsid w:val="00144C87"/>
    <w:rsid w:val="00145118"/>
    <w:rsid w:val="001467B1"/>
    <w:rsid w:val="00146BE9"/>
    <w:rsid w:val="00147B1D"/>
    <w:rsid w:val="00147C09"/>
    <w:rsid w:val="00147CEA"/>
    <w:rsid w:val="00150175"/>
    <w:rsid w:val="001502C8"/>
    <w:rsid w:val="001506FF"/>
    <w:rsid w:val="00151011"/>
    <w:rsid w:val="00151224"/>
    <w:rsid w:val="0015130F"/>
    <w:rsid w:val="00151639"/>
    <w:rsid w:val="00151779"/>
    <w:rsid w:val="0015214C"/>
    <w:rsid w:val="001523D1"/>
    <w:rsid w:val="00152802"/>
    <w:rsid w:val="001532BA"/>
    <w:rsid w:val="0015364E"/>
    <w:rsid w:val="00153901"/>
    <w:rsid w:val="00153CA1"/>
    <w:rsid w:val="00153CF8"/>
    <w:rsid w:val="00153DC6"/>
    <w:rsid w:val="00153EA9"/>
    <w:rsid w:val="00153FED"/>
    <w:rsid w:val="00154266"/>
    <w:rsid w:val="001542AD"/>
    <w:rsid w:val="00155183"/>
    <w:rsid w:val="00155BFD"/>
    <w:rsid w:val="0015627C"/>
    <w:rsid w:val="00156ABA"/>
    <w:rsid w:val="00157390"/>
    <w:rsid w:val="001573D3"/>
    <w:rsid w:val="00157EB4"/>
    <w:rsid w:val="001602DF"/>
    <w:rsid w:val="00160998"/>
    <w:rsid w:val="00160CD6"/>
    <w:rsid w:val="00160F5F"/>
    <w:rsid w:val="00160F68"/>
    <w:rsid w:val="00161272"/>
    <w:rsid w:val="00162094"/>
    <w:rsid w:val="00162308"/>
    <w:rsid w:val="00162DBB"/>
    <w:rsid w:val="0016316A"/>
    <w:rsid w:val="001632B4"/>
    <w:rsid w:val="00163539"/>
    <w:rsid w:val="00163768"/>
    <w:rsid w:val="0016381F"/>
    <w:rsid w:val="00163D1D"/>
    <w:rsid w:val="00164171"/>
    <w:rsid w:val="001644FA"/>
    <w:rsid w:val="00164E58"/>
    <w:rsid w:val="00165033"/>
    <w:rsid w:val="001652A4"/>
    <w:rsid w:val="00165926"/>
    <w:rsid w:val="00165FCF"/>
    <w:rsid w:val="001665EB"/>
    <w:rsid w:val="001670EA"/>
    <w:rsid w:val="001674A0"/>
    <w:rsid w:val="00167D79"/>
    <w:rsid w:val="001704D7"/>
    <w:rsid w:val="001705A1"/>
    <w:rsid w:val="00170A50"/>
    <w:rsid w:val="00171666"/>
    <w:rsid w:val="00171D07"/>
    <w:rsid w:val="00172142"/>
    <w:rsid w:val="00172408"/>
    <w:rsid w:val="00172747"/>
    <w:rsid w:val="00172EB0"/>
    <w:rsid w:val="00173E20"/>
    <w:rsid w:val="00174FFD"/>
    <w:rsid w:val="001759CA"/>
    <w:rsid w:val="00176922"/>
    <w:rsid w:val="00176AA0"/>
    <w:rsid w:val="00177089"/>
    <w:rsid w:val="0017720F"/>
    <w:rsid w:val="0017726A"/>
    <w:rsid w:val="001779EF"/>
    <w:rsid w:val="00177DD3"/>
    <w:rsid w:val="00180278"/>
    <w:rsid w:val="00180647"/>
    <w:rsid w:val="001807F2"/>
    <w:rsid w:val="0018117E"/>
    <w:rsid w:val="001818A7"/>
    <w:rsid w:val="00182725"/>
    <w:rsid w:val="0018296E"/>
    <w:rsid w:val="001829C8"/>
    <w:rsid w:val="00182DE2"/>
    <w:rsid w:val="00182E3B"/>
    <w:rsid w:val="00183CC3"/>
    <w:rsid w:val="001846D1"/>
    <w:rsid w:val="00184C23"/>
    <w:rsid w:val="00184E69"/>
    <w:rsid w:val="001856E2"/>
    <w:rsid w:val="001864FD"/>
    <w:rsid w:val="00186904"/>
    <w:rsid w:val="00186B0A"/>
    <w:rsid w:val="0018717E"/>
    <w:rsid w:val="00187ACF"/>
    <w:rsid w:val="00190174"/>
    <w:rsid w:val="001905BD"/>
    <w:rsid w:val="00190731"/>
    <w:rsid w:val="00191286"/>
    <w:rsid w:val="00191394"/>
    <w:rsid w:val="00191E79"/>
    <w:rsid w:val="00192FE6"/>
    <w:rsid w:val="001930BB"/>
    <w:rsid w:val="0019326A"/>
    <w:rsid w:val="0019360B"/>
    <w:rsid w:val="00193986"/>
    <w:rsid w:val="00193B08"/>
    <w:rsid w:val="00193C0A"/>
    <w:rsid w:val="00194570"/>
    <w:rsid w:val="00194847"/>
    <w:rsid w:val="00194ADC"/>
    <w:rsid w:val="001952B2"/>
    <w:rsid w:val="00195D6F"/>
    <w:rsid w:val="00196147"/>
    <w:rsid w:val="0019631B"/>
    <w:rsid w:val="00196410"/>
    <w:rsid w:val="00196BF4"/>
    <w:rsid w:val="001972DA"/>
    <w:rsid w:val="001975F1"/>
    <w:rsid w:val="001976AA"/>
    <w:rsid w:val="00197F03"/>
    <w:rsid w:val="001A02F6"/>
    <w:rsid w:val="001A0767"/>
    <w:rsid w:val="001A0E44"/>
    <w:rsid w:val="001A0EBD"/>
    <w:rsid w:val="001A15C6"/>
    <w:rsid w:val="001A17D2"/>
    <w:rsid w:val="001A2620"/>
    <w:rsid w:val="001A2D0B"/>
    <w:rsid w:val="001A34F1"/>
    <w:rsid w:val="001A480B"/>
    <w:rsid w:val="001A4C99"/>
    <w:rsid w:val="001A5510"/>
    <w:rsid w:val="001A5C7B"/>
    <w:rsid w:val="001A5E19"/>
    <w:rsid w:val="001A63D8"/>
    <w:rsid w:val="001A6D96"/>
    <w:rsid w:val="001B015A"/>
    <w:rsid w:val="001B01FA"/>
    <w:rsid w:val="001B0832"/>
    <w:rsid w:val="001B18A7"/>
    <w:rsid w:val="001B195B"/>
    <w:rsid w:val="001B1DC6"/>
    <w:rsid w:val="001B231C"/>
    <w:rsid w:val="001B2452"/>
    <w:rsid w:val="001B254D"/>
    <w:rsid w:val="001B2555"/>
    <w:rsid w:val="001B259B"/>
    <w:rsid w:val="001B26D9"/>
    <w:rsid w:val="001B2762"/>
    <w:rsid w:val="001B28FB"/>
    <w:rsid w:val="001B36FC"/>
    <w:rsid w:val="001B38EE"/>
    <w:rsid w:val="001B41ED"/>
    <w:rsid w:val="001B4607"/>
    <w:rsid w:val="001B52F3"/>
    <w:rsid w:val="001B69AB"/>
    <w:rsid w:val="001B6DE1"/>
    <w:rsid w:val="001B731F"/>
    <w:rsid w:val="001B7722"/>
    <w:rsid w:val="001B7E0C"/>
    <w:rsid w:val="001C0674"/>
    <w:rsid w:val="001C0675"/>
    <w:rsid w:val="001C1405"/>
    <w:rsid w:val="001C1B93"/>
    <w:rsid w:val="001C226F"/>
    <w:rsid w:val="001C2D20"/>
    <w:rsid w:val="001C3007"/>
    <w:rsid w:val="001C3889"/>
    <w:rsid w:val="001C5296"/>
    <w:rsid w:val="001C5ED1"/>
    <w:rsid w:val="001C625E"/>
    <w:rsid w:val="001C6298"/>
    <w:rsid w:val="001C66AC"/>
    <w:rsid w:val="001C6754"/>
    <w:rsid w:val="001C6C48"/>
    <w:rsid w:val="001C7159"/>
    <w:rsid w:val="001C71D2"/>
    <w:rsid w:val="001C77F0"/>
    <w:rsid w:val="001C7E18"/>
    <w:rsid w:val="001D05F7"/>
    <w:rsid w:val="001D07EA"/>
    <w:rsid w:val="001D08B3"/>
    <w:rsid w:val="001D092B"/>
    <w:rsid w:val="001D18AB"/>
    <w:rsid w:val="001D30C9"/>
    <w:rsid w:val="001D37CC"/>
    <w:rsid w:val="001D4332"/>
    <w:rsid w:val="001D445B"/>
    <w:rsid w:val="001D46A0"/>
    <w:rsid w:val="001D4DC6"/>
    <w:rsid w:val="001D50C2"/>
    <w:rsid w:val="001D653D"/>
    <w:rsid w:val="001D753C"/>
    <w:rsid w:val="001D75A7"/>
    <w:rsid w:val="001D7CA4"/>
    <w:rsid w:val="001D7E58"/>
    <w:rsid w:val="001D7E8D"/>
    <w:rsid w:val="001D7EC7"/>
    <w:rsid w:val="001E0425"/>
    <w:rsid w:val="001E0920"/>
    <w:rsid w:val="001E0929"/>
    <w:rsid w:val="001E0CCE"/>
    <w:rsid w:val="001E13B3"/>
    <w:rsid w:val="001E145F"/>
    <w:rsid w:val="001E28AE"/>
    <w:rsid w:val="001E296D"/>
    <w:rsid w:val="001E30A0"/>
    <w:rsid w:val="001E3835"/>
    <w:rsid w:val="001E3DE1"/>
    <w:rsid w:val="001E3EAE"/>
    <w:rsid w:val="001E4137"/>
    <w:rsid w:val="001E41FD"/>
    <w:rsid w:val="001E42C6"/>
    <w:rsid w:val="001E4D4F"/>
    <w:rsid w:val="001E522A"/>
    <w:rsid w:val="001E54F9"/>
    <w:rsid w:val="001E550C"/>
    <w:rsid w:val="001E57CF"/>
    <w:rsid w:val="001E5981"/>
    <w:rsid w:val="001E61E8"/>
    <w:rsid w:val="001E63A1"/>
    <w:rsid w:val="001E6826"/>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987"/>
    <w:rsid w:val="001F1C2F"/>
    <w:rsid w:val="001F201D"/>
    <w:rsid w:val="001F21BC"/>
    <w:rsid w:val="001F22D5"/>
    <w:rsid w:val="001F23BD"/>
    <w:rsid w:val="001F2F22"/>
    <w:rsid w:val="001F34DA"/>
    <w:rsid w:val="001F3CA8"/>
    <w:rsid w:val="001F41B5"/>
    <w:rsid w:val="001F45A1"/>
    <w:rsid w:val="001F4DAC"/>
    <w:rsid w:val="001F4F59"/>
    <w:rsid w:val="001F5019"/>
    <w:rsid w:val="001F51C5"/>
    <w:rsid w:val="001F55A9"/>
    <w:rsid w:val="001F65B0"/>
    <w:rsid w:val="001F67AA"/>
    <w:rsid w:val="001F6AFD"/>
    <w:rsid w:val="001F7382"/>
    <w:rsid w:val="001F738D"/>
    <w:rsid w:val="001F7599"/>
    <w:rsid w:val="00200CAE"/>
    <w:rsid w:val="002010D7"/>
    <w:rsid w:val="00201B71"/>
    <w:rsid w:val="002020A9"/>
    <w:rsid w:val="00202B6E"/>
    <w:rsid w:val="00202E48"/>
    <w:rsid w:val="00202F75"/>
    <w:rsid w:val="00204A2A"/>
    <w:rsid w:val="00204B11"/>
    <w:rsid w:val="00204B22"/>
    <w:rsid w:val="00204B3A"/>
    <w:rsid w:val="00204DFD"/>
    <w:rsid w:val="00205339"/>
    <w:rsid w:val="0020535A"/>
    <w:rsid w:val="002055CB"/>
    <w:rsid w:val="002059EF"/>
    <w:rsid w:val="00205A4B"/>
    <w:rsid w:val="00205BDB"/>
    <w:rsid w:val="002060BD"/>
    <w:rsid w:val="0020689D"/>
    <w:rsid w:val="00206955"/>
    <w:rsid w:val="00206A79"/>
    <w:rsid w:val="00206D15"/>
    <w:rsid w:val="00206ECA"/>
    <w:rsid w:val="002076C5"/>
    <w:rsid w:val="00207973"/>
    <w:rsid w:val="00207BA4"/>
    <w:rsid w:val="00210309"/>
    <w:rsid w:val="00211519"/>
    <w:rsid w:val="0021224B"/>
    <w:rsid w:val="00212489"/>
    <w:rsid w:val="0021279A"/>
    <w:rsid w:val="00212950"/>
    <w:rsid w:val="00212FB8"/>
    <w:rsid w:val="002133D8"/>
    <w:rsid w:val="00213709"/>
    <w:rsid w:val="002138FC"/>
    <w:rsid w:val="00213BB4"/>
    <w:rsid w:val="002149AF"/>
    <w:rsid w:val="00214A86"/>
    <w:rsid w:val="00214EF3"/>
    <w:rsid w:val="0021549B"/>
    <w:rsid w:val="002159B9"/>
    <w:rsid w:val="00215AAA"/>
    <w:rsid w:val="00216770"/>
    <w:rsid w:val="0021683C"/>
    <w:rsid w:val="00216C50"/>
    <w:rsid w:val="00216F5F"/>
    <w:rsid w:val="00220615"/>
    <w:rsid w:val="00221985"/>
    <w:rsid w:val="00221EC5"/>
    <w:rsid w:val="00222A7A"/>
    <w:rsid w:val="00222BEB"/>
    <w:rsid w:val="00222D3B"/>
    <w:rsid w:val="002231C2"/>
    <w:rsid w:val="0022380F"/>
    <w:rsid w:val="00223823"/>
    <w:rsid w:val="00223B4F"/>
    <w:rsid w:val="00224A2C"/>
    <w:rsid w:val="00224E86"/>
    <w:rsid w:val="00224F98"/>
    <w:rsid w:val="00225217"/>
    <w:rsid w:val="0022538F"/>
    <w:rsid w:val="002256D9"/>
    <w:rsid w:val="00226577"/>
    <w:rsid w:val="0022687C"/>
    <w:rsid w:val="00226D95"/>
    <w:rsid w:val="002300B3"/>
    <w:rsid w:val="002306F8"/>
    <w:rsid w:val="002312F4"/>
    <w:rsid w:val="002313A2"/>
    <w:rsid w:val="00231FC7"/>
    <w:rsid w:val="00231FE1"/>
    <w:rsid w:val="00232320"/>
    <w:rsid w:val="00232930"/>
    <w:rsid w:val="00232A95"/>
    <w:rsid w:val="00232C3F"/>
    <w:rsid w:val="00232C77"/>
    <w:rsid w:val="00232D39"/>
    <w:rsid w:val="00232DD9"/>
    <w:rsid w:val="0023308F"/>
    <w:rsid w:val="00233283"/>
    <w:rsid w:val="00233403"/>
    <w:rsid w:val="00233440"/>
    <w:rsid w:val="0023371C"/>
    <w:rsid w:val="00233CE4"/>
    <w:rsid w:val="00233D0E"/>
    <w:rsid w:val="00234543"/>
    <w:rsid w:val="00234E13"/>
    <w:rsid w:val="00235708"/>
    <w:rsid w:val="00236331"/>
    <w:rsid w:val="00236450"/>
    <w:rsid w:val="00237500"/>
    <w:rsid w:val="0023765A"/>
    <w:rsid w:val="00237921"/>
    <w:rsid w:val="00240342"/>
    <w:rsid w:val="00241196"/>
    <w:rsid w:val="00241311"/>
    <w:rsid w:val="00241518"/>
    <w:rsid w:val="002418E8"/>
    <w:rsid w:val="00241E36"/>
    <w:rsid w:val="00242119"/>
    <w:rsid w:val="0024238F"/>
    <w:rsid w:val="00242E22"/>
    <w:rsid w:val="00242E81"/>
    <w:rsid w:val="0024336B"/>
    <w:rsid w:val="002439AD"/>
    <w:rsid w:val="00243DDD"/>
    <w:rsid w:val="00244194"/>
    <w:rsid w:val="0024424F"/>
    <w:rsid w:val="002446AF"/>
    <w:rsid w:val="00244C81"/>
    <w:rsid w:val="00244D28"/>
    <w:rsid w:val="002450AD"/>
    <w:rsid w:val="00245689"/>
    <w:rsid w:val="00245720"/>
    <w:rsid w:val="00245A1E"/>
    <w:rsid w:val="00245A6F"/>
    <w:rsid w:val="00245FD5"/>
    <w:rsid w:val="0024608D"/>
    <w:rsid w:val="002468CC"/>
    <w:rsid w:val="00246D15"/>
    <w:rsid w:val="002477DF"/>
    <w:rsid w:val="00247FBC"/>
    <w:rsid w:val="00250807"/>
    <w:rsid w:val="00250CA4"/>
    <w:rsid w:val="00251146"/>
    <w:rsid w:val="002513A9"/>
    <w:rsid w:val="00251594"/>
    <w:rsid w:val="00251AD6"/>
    <w:rsid w:val="00251EDF"/>
    <w:rsid w:val="00252237"/>
    <w:rsid w:val="00252C17"/>
    <w:rsid w:val="0025307F"/>
    <w:rsid w:val="00253647"/>
    <w:rsid w:val="0025386F"/>
    <w:rsid w:val="002539B8"/>
    <w:rsid w:val="00253C48"/>
    <w:rsid w:val="00253D35"/>
    <w:rsid w:val="0025453A"/>
    <w:rsid w:val="00254DB3"/>
    <w:rsid w:val="002551BD"/>
    <w:rsid w:val="002554E0"/>
    <w:rsid w:val="00256072"/>
    <w:rsid w:val="0025648B"/>
    <w:rsid w:val="002568D0"/>
    <w:rsid w:val="00256F57"/>
    <w:rsid w:val="00260127"/>
    <w:rsid w:val="00260256"/>
    <w:rsid w:val="002606B5"/>
    <w:rsid w:val="00260AEE"/>
    <w:rsid w:val="002615C9"/>
    <w:rsid w:val="002621A6"/>
    <w:rsid w:val="00262661"/>
    <w:rsid w:val="00262D9D"/>
    <w:rsid w:val="002632DF"/>
    <w:rsid w:val="002635F8"/>
    <w:rsid w:val="002636DF"/>
    <w:rsid w:val="00263946"/>
    <w:rsid w:val="00263AFA"/>
    <w:rsid w:val="002640BA"/>
    <w:rsid w:val="0026463E"/>
    <w:rsid w:val="00264987"/>
    <w:rsid w:val="00264CF2"/>
    <w:rsid w:val="00265CDD"/>
    <w:rsid w:val="002667A8"/>
    <w:rsid w:val="002669D1"/>
    <w:rsid w:val="00266A4A"/>
    <w:rsid w:val="00267587"/>
    <w:rsid w:val="002675C8"/>
    <w:rsid w:val="00267646"/>
    <w:rsid w:val="00267760"/>
    <w:rsid w:val="00267F7F"/>
    <w:rsid w:val="002700FF"/>
    <w:rsid w:val="0027021F"/>
    <w:rsid w:val="00270425"/>
    <w:rsid w:val="00271589"/>
    <w:rsid w:val="00271BDC"/>
    <w:rsid w:val="00272060"/>
    <w:rsid w:val="002723DE"/>
    <w:rsid w:val="00273177"/>
    <w:rsid w:val="00273A7B"/>
    <w:rsid w:val="0027455B"/>
    <w:rsid w:val="0027504C"/>
    <w:rsid w:val="0027506D"/>
    <w:rsid w:val="00275074"/>
    <w:rsid w:val="0027638D"/>
    <w:rsid w:val="002763E9"/>
    <w:rsid w:val="00276736"/>
    <w:rsid w:val="002769D0"/>
    <w:rsid w:val="00276BD3"/>
    <w:rsid w:val="00276F4E"/>
    <w:rsid w:val="0027773D"/>
    <w:rsid w:val="002778BD"/>
    <w:rsid w:val="00277B7E"/>
    <w:rsid w:val="00280CE4"/>
    <w:rsid w:val="002815FA"/>
    <w:rsid w:val="0028224C"/>
    <w:rsid w:val="002824C2"/>
    <w:rsid w:val="00283B95"/>
    <w:rsid w:val="00284E32"/>
    <w:rsid w:val="00285178"/>
    <w:rsid w:val="002851EB"/>
    <w:rsid w:val="00285255"/>
    <w:rsid w:val="00285510"/>
    <w:rsid w:val="00285713"/>
    <w:rsid w:val="00285BD1"/>
    <w:rsid w:val="00285DE2"/>
    <w:rsid w:val="0028616D"/>
    <w:rsid w:val="002863BC"/>
    <w:rsid w:val="00286965"/>
    <w:rsid w:val="00287B66"/>
    <w:rsid w:val="0029136E"/>
    <w:rsid w:val="00292399"/>
    <w:rsid w:val="002926C3"/>
    <w:rsid w:val="00292E15"/>
    <w:rsid w:val="002931EB"/>
    <w:rsid w:val="002933C9"/>
    <w:rsid w:val="00293442"/>
    <w:rsid w:val="00294276"/>
    <w:rsid w:val="00294445"/>
    <w:rsid w:val="00294B4D"/>
    <w:rsid w:val="002952DB"/>
    <w:rsid w:val="0029537E"/>
    <w:rsid w:val="002960D5"/>
    <w:rsid w:val="0029615E"/>
    <w:rsid w:val="00297926"/>
    <w:rsid w:val="002A02C9"/>
    <w:rsid w:val="002A0C28"/>
    <w:rsid w:val="002A1062"/>
    <w:rsid w:val="002A1AEA"/>
    <w:rsid w:val="002A2012"/>
    <w:rsid w:val="002A23D7"/>
    <w:rsid w:val="002A2413"/>
    <w:rsid w:val="002A29CF"/>
    <w:rsid w:val="002A2F5E"/>
    <w:rsid w:val="002A352A"/>
    <w:rsid w:val="002A35A2"/>
    <w:rsid w:val="002A3948"/>
    <w:rsid w:val="002A54EB"/>
    <w:rsid w:val="002A5EC9"/>
    <w:rsid w:val="002A607D"/>
    <w:rsid w:val="002A6292"/>
    <w:rsid w:val="002A7CA1"/>
    <w:rsid w:val="002B0CA5"/>
    <w:rsid w:val="002B1231"/>
    <w:rsid w:val="002B132E"/>
    <w:rsid w:val="002B1499"/>
    <w:rsid w:val="002B16F5"/>
    <w:rsid w:val="002B182F"/>
    <w:rsid w:val="002B1C7B"/>
    <w:rsid w:val="002B2813"/>
    <w:rsid w:val="002B2D29"/>
    <w:rsid w:val="002B3B31"/>
    <w:rsid w:val="002B3BBD"/>
    <w:rsid w:val="002B5E6C"/>
    <w:rsid w:val="002B60F3"/>
    <w:rsid w:val="002B69BC"/>
    <w:rsid w:val="002B6BBE"/>
    <w:rsid w:val="002B6D20"/>
    <w:rsid w:val="002B706D"/>
    <w:rsid w:val="002B7749"/>
    <w:rsid w:val="002C0100"/>
    <w:rsid w:val="002C07C4"/>
    <w:rsid w:val="002C0C4B"/>
    <w:rsid w:val="002C16A8"/>
    <w:rsid w:val="002C1CA2"/>
    <w:rsid w:val="002C1EEA"/>
    <w:rsid w:val="002C209C"/>
    <w:rsid w:val="002C227C"/>
    <w:rsid w:val="002C2868"/>
    <w:rsid w:val="002C2EAF"/>
    <w:rsid w:val="002C36F3"/>
    <w:rsid w:val="002C3762"/>
    <w:rsid w:val="002C3BB5"/>
    <w:rsid w:val="002C4058"/>
    <w:rsid w:val="002C47AD"/>
    <w:rsid w:val="002C488F"/>
    <w:rsid w:val="002C52BE"/>
    <w:rsid w:val="002C5510"/>
    <w:rsid w:val="002C5C3F"/>
    <w:rsid w:val="002C5D04"/>
    <w:rsid w:val="002C6034"/>
    <w:rsid w:val="002C635B"/>
    <w:rsid w:val="002C7276"/>
    <w:rsid w:val="002C748D"/>
    <w:rsid w:val="002C74F5"/>
    <w:rsid w:val="002C770F"/>
    <w:rsid w:val="002C7CFF"/>
    <w:rsid w:val="002D0428"/>
    <w:rsid w:val="002D074D"/>
    <w:rsid w:val="002D0B7D"/>
    <w:rsid w:val="002D0BC6"/>
    <w:rsid w:val="002D106F"/>
    <w:rsid w:val="002D10D2"/>
    <w:rsid w:val="002D12DB"/>
    <w:rsid w:val="002D13AA"/>
    <w:rsid w:val="002D14A3"/>
    <w:rsid w:val="002D17C5"/>
    <w:rsid w:val="002D1850"/>
    <w:rsid w:val="002D1C2C"/>
    <w:rsid w:val="002D23CB"/>
    <w:rsid w:val="002D2679"/>
    <w:rsid w:val="002D32A5"/>
    <w:rsid w:val="002D33E9"/>
    <w:rsid w:val="002D365F"/>
    <w:rsid w:val="002D4ADF"/>
    <w:rsid w:val="002D51DF"/>
    <w:rsid w:val="002D523B"/>
    <w:rsid w:val="002D5FF7"/>
    <w:rsid w:val="002D632F"/>
    <w:rsid w:val="002D6892"/>
    <w:rsid w:val="002D68C2"/>
    <w:rsid w:val="002D6984"/>
    <w:rsid w:val="002D7C86"/>
    <w:rsid w:val="002D7EC9"/>
    <w:rsid w:val="002E0167"/>
    <w:rsid w:val="002E0534"/>
    <w:rsid w:val="002E0692"/>
    <w:rsid w:val="002E08F1"/>
    <w:rsid w:val="002E0E55"/>
    <w:rsid w:val="002E152D"/>
    <w:rsid w:val="002E1D74"/>
    <w:rsid w:val="002E2943"/>
    <w:rsid w:val="002E29F9"/>
    <w:rsid w:val="002E2CF1"/>
    <w:rsid w:val="002E34AF"/>
    <w:rsid w:val="002E3C78"/>
    <w:rsid w:val="002E3F5C"/>
    <w:rsid w:val="002E41D3"/>
    <w:rsid w:val="002E436C"/>
    <w:rsid w:val="002E4AAC"/>
    <w:rsid w:val="002E53DE"/>
    <w:rsid w:val="002E563B"/>
    <w:rsid w:val="002E5880"/>
    <w:rsid w:val="002E5D77"/>
    <w:rsid w:val="002E5DFE"/>
    <w:rsid w:val="002E5E12"/>
    <w:rsid w:val="002E60F1"/>
    <w:rsid w:val="002E62B9"/>
    <w:rsid w:val="002E62D2"/>
    <w:rsid w:val="002E6C5D"/>
    <w:rsid w:val="002E734F"/>
    <w:rsid w:val="002E74AF"/>
    <w:rsid w:val="002E758C"/>
    <w:rsid w:val="002E9BC5"/>
    <w:rsid w:val="002F1038"/>
    <w:rsid w:val="002F1952"/>
    <w:rsid w:val="002F1998"/>
    <w:rsid w:val="002F1E87"/>
    <w:rsid w:val="002F22FF"/>
    <w:rsid w:val="002F2431"/>
    <w:rsid w:val="002F2D8F"/>
    <w:rsid w:val="002F4C87"/>
    <w:rsid w:val="002F4F43"/>
    <w:rsid w:val="002F5315"/>
    <w:rsid w:val="002F5BE4"/>
    <w:rsid w:val="002F5FB1"/>
    <w:rsid w:val="002F6175"/>
    <w:rsid w:val="002F63F3"/>
    <w:rsid w:val="002F695B"/>
    <w:rsid w:val="002F72DA"/>
    <w:rsid w:val="002F76B1"/>
    <w:rsid w:val="002F77AC"/>
    <w:rsid w:val="002F7D66"/>
    <w:rsid w:val="002F7DBE"/>
    <w:rsid w:val="00300402"/>
    <w:rsid w:val="0030090B"/>
    <w:rsid w:val="00301BB9"/>
    <w:rsid w:val="00301EEA"/>
    <w:rsid w:val="003026D4"/>
    <w:rsid w:val="003029D2"/>
    <w:rsid w:val="00302AE8"/>
    <w:rsid w:val="00302BB1"/>
    <w:rsid w:val="00302BEF"/>
    <w:rsid w:val="00302FE9"/>
    <w:rsid w:val="003030F0"/>
    <w:rsid w:val="00303AE5"/>
    <w:rsid w:val="00303E8B"/>
    <w:rsid w:val="0030404B"/>
    <w:rsid w:val="00304210"/>
    <w:rsid w:val="003048D7"/>
    <w:rsid w:val="00304A1B"/>
    <w:rsid w:val="00304AD2"/>
    <w:rsid w:val="00304EAA"/>
    <w:rsid w:val="00305297"/>
    <w:rsid w:val="00305BC9"/>
    <w:rsid w:val="00305E50"/>
    <w:rsid w:val="003062E6"/>
    <w:rsid w:val="003068B6"/>
    <w:rsid w:val="00306ED2"/>
    <w:rsid w:val="003071F6"/>
    <w:rsid w:val="00307FE0"/>
    <w:rsid w:val="003104CB"/>
    <w:rsid w:val="003107EB"/>
    <w:rsid w:val="00310E66"/>
    <w:rsid w:val="00311C08"/>
    <w:rsid w:val="00311EE7"/>
    <w:rsid w:val="003125E0"/>
    <w:rsid w:val="00312ECE"/>
    <w:rsid w:val="0031393C"/>
    <w:rsid w:val="00313B81"/>
    <w:rsid w:val="00313C22"/>
    <w:rsid w:val="00313CB0"/>
    <w:rsid w:val="00313F96"/>
    <w:rsid w:val="00314280"/>
    <w:rsid w:val="00314B0A"/>
    <w:rsid w:val="003150CE"/>
    <w:rsid w:val="003152BB"/>
    <w:rsid w:val="0031536C"/>
    <w:rsid w:val="00315642"/>
    <w:rsid w:val="00315AAB"/>
    <w:rsid w:val="003175E1"/>
    <w:rsid w:val="00317F77"/>
    <w:rsid w:val="00320299"/>
    <w:rsid w:val="00320586"/>
    <w:rsid w:val="00321154"/>
    <w:rsid w:val="003211B0"/>
    <w:rsid w:val="00321499"/>
    <w:rsid w:val="00321EDA"/>
    <w:rsid w:val="003224AA"/>
    <w:rsid w:val="003224E7"/>
    <w:rsid w:val="00323283"/>
    <w:rsid w:val="00323734"/>
    <w:rsid w:val="00323BA2"/>
    <w:rsid w:val="00324228"/>
    <w:rsid w:val="00325D7A"/>
    <w:rsid w:val="00326089"/>
    <w:rsid w:val="00326121"/>
    <w:rsid w:val="0032612B"/>
    <w:rsid w:val="00326145"/>
    <w:rsid w:val="003268F9"/>
    <w:rsid w:val="00327163"/>
    <w:rsid w:val="00327305"/>
    <w:rsid w:val="003273B7"/>
    <w:rsid w:val="00327531"/>
    <w:rsid w:val="00327DAF"/>
    <w:rsid w:val="00330187"/>
    <w:rsid w:val="00330750"/>
    <w:rsid w:val="00330D50"/>
    <w:rsid w:val="003315F9"/>
    <w:rsid w:val="00331C77"/>
    <w:rsid w:val="00331DB6"/>
    <w:rsid w:val="00331F96"/>
    <w:rsid w:val="0033278D"/>
    <w:rsid w:val="003327A9"/>
    <w:rsid w:val="00332B55"/>
    <w:rsid w:val="00332CA2"/>
    <w:rsid w:val="003333FD"/>
    <w:rsid w:val="003336B9"/>
    <w:rsid w:val="0033476C"/>
    <w:rsid w:val="00335816"/>
    <w:rsid w:val="00335EA8"/>
    <w:rsid w:val="003362D3"/>
    <w:rsid w:val="0033639D"/>
    <w:rsid w:val="003363DD"/>
    <w:rsid w:val="00336F33"/>
    <w:rsid w:val="00337810"/>
    <w:rsid w:val="00337923"/>
    <w:rsid w:val="00340361"/>
    <w:rsid w:val="00340795"/>
    <w:rsid w:val="0034111C"/>
    <w:rsid w:val="0034192F"/>
    <w:rsid w:val="00341947"/>
    <w:rsid w:val="00341B88"/>
    <w:rsid w:val="00341E60"/>
    <w:rsid w:val="0034217F"/>
    <w:rsid w:val="00342502"/>
    <w:rsid w:val="00342AD2"/>
    <w:rsid w:val="00342D6E"/>
    <w:rsid w:val="00342FA0"/>
    <w:rsid w:val="00343954"/>
    <w:rsid w:val="00343A27"/>
    <w:rsid w:val="00343B1E"/>
    <w:rsid w:val="00343D11"/>
    <w:rsid w:val="00344897"/>
    <w:rsid w:val="00344B63"/>
    <w:rsid w:val="00344BCA"/>
    <w:rsid w:val="00344D5D"/>
    <w:rsid w:val="00345188"/>
    <w:rsid w:val="003451D2"/>
    <w:rsid w:val="00345405"/>
    <w:rsid w:val="00345DDD"/>
    <w:rsid w:val="00346E4C"/>
    <w:rsid w:val="00346FED"/>
    <w:rsid w:val="003474E5"/>
    <w:rsid w:val="00347F08"/>
    <w:rsid w:val="003501B6"/>
    <w:rsid w:val="00351049"/>
    <w:rsid w:val="00351204"/>
    <w:rsid w:val="00351E01"/>
    <w:rsid w:val="00352968"/>
    <w:rsid w:val="0035298B"/>
    <w:rsid w:val="00352D21"/>
    <w:rsid w:val="003537EE"/>
    <w:rsid w:val="0035443D"/>
    <w:rsid w:val="00354AA2"/>
    <w:rsid w:val="00354D7E"/>
    <w:rsid w:val="00354FEE"/>
    <w:rsid w:val="00355ADD"/>
    <w:rsid w:val="00356275"/>
    <w:rsid w:val="00356C0B"/>
    <w:rsid w:val="00356F4C"/>
    <w:rsid w:val="00357319"/>
    <w:rsid w:val="0035742D"/>
    <w:rsid w:val="003579B1"/>
    <w:rsid w:val="00357B9C"/>
    <w:rsid w:val="00357EC8"/>
    <w:rsid w:val="0036089C"/>
    <w:rsid w:val="00361412"/>
    <w:rsid w:val="003615CA"/>
    <w:rsid w:val="003615D0"/>
    <w:rsid w:val="00362BEB"/>
    <w:rsid w:val="00363B2C"/>
    <w:rsid w:val="003641A7"/>
    <w:rsid w:val="003642A6"/>
    <w:rsid w:val="00364615"/>
    <w:rsid w:val="00364691"/>
    <w:rsid w:val="00364763"/>
    <w:rsid w:val="003654AF"/>
    <w:rsid w:val="00365525"/>
    <w:rsid w:val="00365C3D"/>
    <w:rsid w:val="00365D0D"/>
    <w:rsid w:val="003665D4"/>
    <w:rsid w:val="00366C1B"/>
    <w:rsid w:val="003672AD"/>
    <w:rsid w:val="00367337"/>
    <w:rsid w:val="00367367"/>
    <w:rsid w:val="00367FD8"/>
    <w:rsid w:val="0037004E"/>
    <w:rsid w:val="00370B63"/>
    <w:rsid w:val="00370FCC"/>
    <w:rsid w:val="00370FFB"/>
    <w:rsid w:val="003711AF"/>
    <w:rsid w:val="003712FC"/>
    <w:rsid w:val="00372051"/>
    <w:rsid w:val="00372E94"/>
    <w:rsid w:val="003735C6"/>
    <w:rsid w:val="00373727"/>
    <w:rsid w:val="0037390A"/>
    <w:rsid w:val="00373C3C"/>
    <w:rsid w:val="00373D28"/>
    <w:rsid w:val="00374848"/>
    <w:rsid w:val="00374A65"/>
    <w:rsid w:val="003756D1"/>
    <w:rsid w:val="003757A1"/>
    <w:rsid w:val="003757EF"/>
    <w:rsid w:val="00375938"/>
    <w:rsid w:val="003759E1"/>
    <w:rsid w:val="00375D09"/>
    <w:rsid w:val="003762DC"/>
    <w:rsid w:val="0037739D"/>
    <w:rsid w:val="0037751C"/>
    <w:rsid w:val="00377D61"/>
    <w:rsid w:val="00377E7B"/>
    <w:rsid w:val="003802FE"/>
    <w:rsid w:val="0038064B"/>
    <w:rsid w:val="00380B66"/>
    <w:rsid w:val="00380B8C"/>
    <w:rsid w:val="00380F3F"/>
    <w:rsid w:val="003815C6"/>
    <w:rsid w:val="003815EC"/>
    <w:rsid w:val="00381953"/>
    <w:rsid w:val="00382232"/>
    <w:rsid w:val="003824EB"/>
    <w:rsid w:val="00382F1A"/>
    <w:rsid w:val="00382F9A"/>
    <w:rsid w:val="00383282"/>
    <w:rsid w:val="00383422"/>
    <w:rsid w:val="00383658"/>
    <w:rsid w:val="0038412E"/>
    <w:rsid w:val="00384A96"/>
    <w:rsid w:val="003852B8"/>
    <w:rsid w:val="00385404"/>
    <w:rsid w:val="0038576B"/>
    <w:rsid w:val="00386053"/>
    <w:rsid w:val="003860FE"/>
    <w:rsid w:val="003865FF"/>
    <w:rsid w:val="00386FE6"/>
    <w:rsid w:val="00387223"/>
    <w:rsid w:val="00387459"/>
    <w:rsid w:val="0038771D"/>
    <w:rsid w:val="0039090D"/>
    <w:rsid w:val="00390935"/>
    <w:rsid w:val="00390E74"/>
    <w:rsid w:val="00390F91"/>
    <w:rsid w:val="00391044"/>
    <w:rsid w:val="00391D0B"/>
    <w:rsid w:val="00392176"/>
    <w:rsid w:val="0039241F"/>
    <w:rsid w:val="00392491"/>
    <w:rsid w:val="00392534"/>
    <w:rsid w:val="00392EB6"/>
    <w:rsid w:val="003935B0"/>
    <w:rsid w:val="00393D42"/>
    <w:rsid w:val="00393E44"/>
    <w:rsid w:val="00394301"/>
    <w:rsid w:val="00396371"/>
    <w:rsid w:val="003967FB"/>
    <w:rsid w:val="00396C7A"/>
    <w:rsid w:val="0039747B"/>
    <w:rsid w:val="00397905"/>
    <w:rsid w:val="00397AB6"/>
    <w:rsid w:val="00397ACA"/>
    <w:rsid w:val="003A10C3"/>
    <w:rsid w:val="003A1269"/>
    <w:rsid w:val="003A30F9"/>
    <w:rsid w:val="003A3776"/>
    <w:rsid w:val="003A495D"/>
    <w:rsid w:val="003A4A40"/>
    <w:rsid w:val="003A4C7C"/>
    <w:rsid w:val="003A4E7C"/>
    <w:rsid w:val="003A5611"/>
    <w:rsid w:val="003A5844"/>
    <w:rsid w:val="003A597F"/>
    <w:rsid w:val="003A6508"/>
    <w:rsid w:val="003A69DB"/>
    <w:rsid w:val="003A6B38"/>
    <w:rsid w:val="003A71A8"/>
    <w:rsid w:val="003A71D2"/>
    <w:rsid w:val="003A741E"/>
    <w:rsid w:val="003A78E6"/>
    <w:rsid w:val="003B00CA"/>
    <w:rsid w:val="003B030B"/>
    <w:rsid w:val="003B0432"/>
    <w:rsid w:val="003B06E8"/>
    <w:rsid w:val="003B0821"/>
    <w:rsid w:val="003B0BE9"/>
    <w:rsid w:val="003B0F4B"/>
    <w:rsid w:val="003B11BA"/>
    <w:rsid w:val="003B18D6"/>
    <w:rsid w:val="003B1D3C"/>
    <w:rsid w:val="003B1E74"/>
    <w:rsid w:val="003B2BD3"/>
    <w:rsid w:val="003B2E9B"/>
    <w:rsid w:val="003B2F8D"/>
    <w:rsid w:val="003B3C64"/>
    <w:rsid w:val="003B46EF"/>
    <w:rsid w:val="003B4C76"/>
    <w:rsid w:val="003B4FAA"/>
    <w:rsid w:val="003B5358"/>
    <w:rsid w:val="003B547A"/>
    <w:rsid w:val="003B5C54"/>
    <w:rsid w:val="003B6436"/>
    <w:rsid w:val="003B64BD"/>
    <w:rsid w:val="003B6EA1"/>
    <w:rsid w:val="003B6EC0"/>
    <w:rsid w:val="003B7331"/>
    <w:rsid w:val="003B75B9"/>
    <w:rsid w:val="003C04BD"/>
    <w:rsid w:val="003C087B"/>
    <w:rsid w:val="003C0BC5"/>
    <w:rsid w:val="003C0DA2"/>
    <w:rsid w:val="003C1A18"/>
    <w:rsid w:val="003C2491"/>
    <w:rsid w:val="003C27C2"/>
    <w:rsid w:val="003C38D2"/>
    <w:rsid w:val="003C447C"/>
    <w:rsid w:val="003C4C04"/>
    <w:rsid w:val="003C4C96"/>
    <w:rsid w:val="003C5C41"/>
    <w:rsid w:val="003C669D"/>
    <w:rsid w:val="003C682B"/>
    <w:rsid w:val="003C6877"/>
    <w:rsid w:val="003C7062"/>
    <w:rsid w:val="003C7461"/>
    <w:rsid w:val="003C779A"/>
    <w:rsid w:val="003C7920"/>
    <w:rsid w:val="003D0788"/>
    <w:rsid w:val="003D0932"/>
    <w:rsid w:val="003D09D2"/>
    <w:rsid w:val="003D0B22"/>
    <w:rsid w:val="003D1217"/>
    <w:rsid w:val="003D132A"/>
    <w:rsid w:val="003D13F3"/>
    <w:rsid w:val="003D1517"/>
    <w:rsid w:val="003D1AD5"/>
    <w:rsid w:val="003D1D50"/>
    <w:rsid w:val="003D232D"/>
    <w:rsid w:val="003D286B"/>
    <w:rsid w:val="003D2938"/>
    <w:rsid w:val="003D2E94"/>
    <w:rsid w:val="003D328F"/>
    <w:rsid w:val="003D3A4D"/>
    <w:rsid w:val="003D3B4E"/>
    <w:rsid w:val="003D3FBA"/>
    <w:rsid w:val="003D402B"/>
    <w:rsid w:val="003D4ED6"/>
    <w:rsid w:val="003D54B0"/>
    <w:rsid w:val="003D6939"/>
    <w:rsid w:val="003D7170"/>
    <w:rsid w:val="003D764F"/>
    <w:rsid w:val="003D76EF"/>
    <w:rsid w:val="003E0042"/>
    <w:rsid w:val="003E051E"/>
    <w:rsid w:val="003E0667"/>
    <w:rsid w:val="003E0BCE"/>
    <w:rsid w:val="003E0DF3"/>
    <w:rsid w:val="003E13E0"/>
    <w:rsid w:val="003E1660"/>
    <w:rsid w:val="003E1CD1"/>
    <w:rsid w:val="003E2A2D"/>
    <w:rsid w:val="003E2B9F"/>
    <w:rsid w:val="003E34AE"/>
    <w:rsid w:val="003E3FB9"/>
    <w:rsid w:val="003E47AF"/>
    <w:rsid w:val="003E47D4"/>
    <w:rsid w:val="003E4E6A"/>
    <w:rsid w:val="003E50B9"/>
    <w:rsid w:val="003E569A"/>
    <w:rsid w:val="003E64A9"/>
    <w:rsid w:val="003E7905"/>
    <w:rsid w:val="003E7E19"/>
    <w:rsid w:val="003F0336"/>
    <w:rsid w:val="003F1BB0"/>
    <w:rsid w:val="003F229C"/>
    <w:rsid w:val="003F2422"/>
    <w:rsid w:val="003F3290"/>
    <w:rsid w:val="003F3FCC"/>
    <w:rsid w:val="003F50BF"/>
    <w:rsid w:val="003F5208"/>
    <w:rsid w:val="003F5547"/>
    <w:rsid w:val="003F56B7"/>
    <w:rsid w:val="003F5C34"/>
    <w:rsid w:val="003F5C40"/>
    <w:rsid w:val="003F6E12"/>
    <w:rsid w:val="003F6F8B"/>
    <w:rsid w:val="003F703A"/>
    <w:rsid w:val="003F71AC"/>
    <w:rsid w:val="003F75ED"/>
    <w:rsid w:val="003F781E"/>
    <w:rsid w:val="004002B7"/>
    <w:rsid w:val="00400DE4"/>
    <w:rsid w:val="00400F31"/>
    <w:rsid w:val="004019DE"/>
    <w:rsid w:val="00401C6E"/>
    <w:rsid w:val="004023BA"/>
    <w:rsid w:val="00402BF0"/>
    <w:rsid w:val="00402DE1"/>
    <w:rsid w:val="004040FF"/>
    <w:rsid w:val="00404230"/>
    <w:rsid w:val="00404828"/>
    <w:rsid w:val="00404850"/>
    <w:rsid w:val="00404CC6"/>
    <w:rsid w:val="00404F42"/>
    <w:rsid w:val="00405455"/>
    <w:rsid w:val="00405A46"/>
    <w:rsid w:val="00406413"/>
    <w:rsid w:val="00406B4D"/>
    <w:rsid w:val="00407ED1"/>
    <w:rsid w:val="004112D9"/>
    <w:rsid w:val="0041170D"/>
    <w:rsid w:val="00411C8F"/>
    <w:rsid w:val="00412D69"/>
    <w:rsid w:val="004130C6"/>
    <w:rsid w:val="00413BC6"/>
    <w:rsid w:val="00413C51"/>
    <w:rsid w:val="0041443C"/>
    <w:rsid w:val="0041488F"/>
    <w:rsid w:val="00415075"/>
    <w:rsid w:val="004154F7"/>
    <w:rsid w:val="00416194"/>
    <w:rsid w:val="0041696D"/>
    <w:rsid w:val="00416980"/>
    <w:rsid w:val="00416D44"/>
    <w:rsid w:val="00416EB2"/>
    <w:rsid w:val="0041727A"/>
    <w:rsid w:val="00417422"/>
    <w:rsid w:val="00417679"/>
    <w:rsid w:val="004176FF"/>
    <w:rsid w:val="00417A1E"/>
    <w:rsid w:val="00417A50"/>
    <w:rsid w:val="00417C53"/>
    <w:rsid w:val="00417F57"/>
    <w:rsid w:val="004216CE"/>
    <w:rsid w:val="00421862"/>
    <w:rsid w:val="00421A27"/>
    <w:rsid w:val="00421BB0"/>
    <w:rsid w:val="00421D0A"/>
    <w:rsid w:val="004224C4"/>
    <w:rsid w:val="004226C3"/>
    <w:rsid w:val="004228BA"/>
    <w:rsid w:val="0042390D"/>
    <w:rsid w:val="00423F09"/>
    <w:rsid w:val="00424036"/>
    <w:rsid w:val="004241C5"/>
    <w:rsid w:val="00424FA7"/>
    <w:rsid w:val="0042555E"/>
    <w:rsid w:val="004255C7"/>
    <w:rsid w:val="00425D2C"/>
    <w:rsid w:val="00425E2D"/>
    <w:rsid w:val="00425F53"/>
    <w:rsid w:val="00426086"/>
    <w:rsid w:val="00426A87"/>
    <w:rsid w:val="00426C32"/>
    <w:rsid w:val="00427007"/>
    <w:rsid w:val="0042701B"/>
    <w:rsid w:val="00427DE4"/>
    <w:rsid w:val="004305A7"/>
    <w:rsid w:val="004309D8"/>
    <w:rsid w:val="00430A9C"/>
    <w:rsid w:val="004313D1"/>
    <w:rsid w:val="004315BB"/>
    <w:rsid w:val="00432110"/>
    <w:rsid w:val="00432398"/>
    <w:rsid w:val="004328EE"/>
    <w:rsid w:val="00432DF6"/>
    <w:rsid w:val="00432E8C"/>
    <w:rsid w:val="0043352E"/>
    <w:rsid w:val="00433AE2"/>
    <w:rsid w:val="00433B27"/>
    <w:rsid w:val="00433D72"/>
    <w:rsid w:val="00433EBE"/>
    <w:rsid w:val="00433FDA"/>
    <w:rsid w:val="004340FF"/>
    <w:rsid w:val="00434406"/>
    <w:rsid w:val="00435A91"/>
    <w:rsid w:val="0043721A"/>
    <w:rsid w:val="004401BB"/>
    <w:rsid w:val="0044042E"/>
    <w:rsid w:val="00440561"/>
    <w:rsid w:val="00440B92"/>
    <w:rsid w:val="00440FED"/>
    <w:rsid w:val="004411CE"/>
    <w:rsid w:val="00441B92"/>
    <w:rsid w:val="0044266D"/>
    <w:rsid w:val="00443A9F"/>
    <w:rsid w:val="0044474B"/>
    <w:rsid w:val="0044477B"/>
    <w:rsid w:val="004459EA"/>
    <w:rsid w:val="00445FF7"/>
    <w:rsid w:val="0044682D"/>
    <w:rsid w:val="00447124"/>
    <w:rsid w:val="00447EAB"/>
    <w:rsid w:val="00447F1E"/>
    <w:rsid w:val="00447FC2"/>
    <w:rsid w:val="004508A8"/>
    <w:rsid w:val="00450C5C"/>
    <w:rsid w:val="00450D48"/>
    <w:rsid w:val="00451BAE"/>
    <w:rsid w:val="00451F9C"/>
    <w:rsid w:val="00452A54"/>
    <w:rsid w:val="00452CA7"/>
    <w:rsid w:val="00453341"/>
    <w:rsid w:val="004545C6"/>
    <w:rsid w:val="00454B57"/>
    <w:rsid w:val="00454DCA"/>
    <w:rsid w:val="00454E26"/>
    <w:rsid w:val="00456544"/>
    <w:rsid w:val="00456649"/>
    <w:rsid w:val="004567B7"/>
    <w:rsid w:val="004567DC"/>
    <w:rsid w:val="00456856"/>
    <w:rsid w:val="004571EF"/>
    <w:rsid w:val="004578FA"/>
    <w:rsid w:val="0046047A"/>
    <w:rsid w:val="00460AE2"/>
    <w:rsid w:val="00461210"/>
    <w:rsid w:val="00461370"/>
    <w:rsid w:val="00461700"/>
    <w:rsid w:val="00461AAC"/>
    <w:rsid w:val="00461D21"/>
    <w:rsid w:val="00462490"/>
    <w:rsid w:val="004626BC"/>
    <w:rsid w:val="00462AC9"/>
    <w:rsid w:val="00462D92"/>
    <w:rsid w:val="00463394"/>
    <w:rsid w:val="0046396F"/>
    <w:rsid w:val="00463DBC"/>
    <w:rsid w:val="00463DC3"/>
    <w:rsid w:val="00465299"/>
    <w:rsid w:val="00466A0F"/>
    <w:rsid w:val="0046795B"/>
    <w:rsid w:val="00467D67"/>
    <w:rsid w:val="00467F89"/>
    <w:rsid w:val="004708C0"/>
    <w:rsid w:val="0047115F"/>
    <w:rsid w:val="004715CB"/>
    <w:rsid w:val="00471863"/>
    <w:rsid w:val="00472B96"/>
    <w:rsid w:val="00472CF2"/>
    <w:rsid w:val="00473607"/>
    <w:rsid w:val="00473777"/>
    <w:rsid w:val="00473A14"/>
    <w:rsid w:val="004745A9"/>
    <w:rsid w:val="00474871"/>
    <w:rsid w:val="00474CA8"/>
    <w:rsid w:val="00474DB9"/>
    <w:rsid w:val="00474E43"/>
    <w:rsid w:val="00475180"/>
    <w:rsid w:val="004766DA"/>
    <w:rsid w:val="00476A55"/>
    <w:rsid w:val="00477A0E"/>
    <w:rsid w:val="00477AA9"/>
    <w:rsid w:val="0048076D"/>
    <w:rsid w:val="0048134D"/>
    <w:rsid w:val="00481624"/>
    <w:rsid w:val="00481765"/>
    <w:rsid w:val="00481D90"/>
    <w:rsid w:val="004824CC"/>
    <w:rsid w:val="00482629"/>
    <w:rsid w:val="00482700"/>
    <w:rsid w:val="00482CD4"/>
    <w:rsid w:val="00483154"/>
    <w:rsid w:val="0048315F"/>
    <w:rsid w:val="00483261"/>
    <w:rsid w:val="0048328A"/>
    <w:rsid w:val="0048358E"/>
    <w:rsid w:val="00483CEA"/>
    <w:rsid w:val="00483FD8"/>
    <w:rsid w:val="0048409B"/>
    <w:rsid w:val="00484377"/>
    <w:rsid w:val="0048447D"/>
    <w:rsid w:val="00484556"/>
    <w:rsid w:val="004846EB"/>
    <w:rsid w:val="00484818"/>
    <w:rsid w:val="00485B23"/>
    <w:rsid w:val="00485B50"/>
    <w:rsid w:val="00485D30"/>
    <w:rsid w:val="00486A6B"/>
    <w:rsid w:val="00486E15"/>
    <w:rsid w:val="00487208"/>
    <w:rsid w:val="004874E4"/>
    <w:rsid w:val="00487AEE"/>
    <w:rsid w:val="0049070D"/>
    <w:rsid w:val="00490A39"/>
    <w:rsid w:val="00490AD8"/>
    <w:rsid w:val="00490B6D"/>
    <w:rsid w:val="00490D74"/>
    <w:rsid w:val="00490E82"/>
    <w:rsid w:val="004917A8"/>
    <w:rsid w:val="00491BE4"/>
    <w:rsid w:val="00491DB2"/>
    <w:rsid w:val="0049210B"/>
    <w:rsid w:val="0049247E"/>
    <w:rsid w:val="0049249F"/>
    <w:rsid w:val="00492877"/>
    <w:rsid w:val="00494ECE"/>
    <w:rsid w:val="00495503"/>
    <w:rsid w:val="00495708"/>
    <w:rsid w:val="00495BA6"/>
    <w:rsid w:val="00496DC2"/>
    <w:rsid w:val="00496E75"/>
    <w:rsid w:val="0049778E"/>
    <w:rsid w:val="00497BA3"/>
    <w:rsid w:val="004A014C"/>
    <w:rsid w:val="004A025C"/>
    <w:rsid w:val="004A0AA8"/>
    <w:rsid w:val="004A0B1C"/>
    <w:rsid w:val="004A0E57"/>
    <w:rsid w:val="004A15BE"/>
    <w:rsid w:val="004A1FE4"/>
    <w:rsid w:val="004A2103"/>
    <w:rsid w:val="004A229B"/>
    <w:rsid w:val="004A277E"/>
    <w:rsid w:val="004A2A10"/>
    <w:rsid w:val="004A2CA9"/>
    <w:rsid w:val="004A3000"/>
    <w:rsid w:val="004A33EF"/>
    <w:rsid w:val="004A34C9"/>
    <w:rsid w:val="004A3739"/>
    <w:rsid w:val="004A3A31"/>
    <w:rsid w:val="004A3CB5"/>
    <w:rsid w:val="004A45A1"/>
    <w:rsid w:val="004A537D"/>
    <w:rsid w:val="004A67F0"/>
    <w:rsid w:val="004A71C3"/>
    <w:rsid w:val="004A7769"/>
    <w:rsid w:val="004A77B1"/>
    <w:rsid w:val="004A7837"/>
    <w:rsid w:val="004A7938"/>
    <w:rsid w:val="004A7CF6"/>
    <w:rsid w:val="004A7E03"/>
    <w:rsid w:val="004B0348"/>
    <w:rsid w:val="004B0916"/>
    <w:rsid w:val="004B1928"/>
    <w:rsid w:val="004B2089"/>
    <w:rsid w:val="004B23AD"/>
    <w:rsid w:val="004B2965"/>
    <w:rsid w:val="004B3265"/>
    <w:rsid w:val="004B3545"/>
    <w:rsid w:val="004B4224"/>
    <w:rsid w:val="004B4297"/>
    <w:rsid w:val="004B4647"/>
    <w:rsid w:val="004B58B5"/>
    <w:rsid w:val="004B5A90"/>
    <w:rsid w:val="004B6334"/>
    <w:rsid w:val="004B6B25"/>
    <w:rsid w:val="004B7455"/>
    <w:rsid w:val="004B74FF"/>
    <w:rsid w:val="004B7A3D"/>
    <w:rsid w:val="004B7C33"/>
    <w:rsid w:val="004B7CE4"/>
    <w:rsid w:val="004B7CFB"/>
    <w:rsid w:val="004C0401"/>
    <w:rsid w:val="004C0C49"/>
    <w:rsid w:val="004C0D63"/>
    <w:rsid w:val="004C1096"/>
    <w:rsid w:val="004C17D0"/>
    <w:rsid w:val="004C1804"/>
    <w:rsid w:val="004C183D"/>
    <w:rsid w:val="004C21F0"/>
    <w:rsid w:val="004C27C0"/>
    <w:rsid w:val="004C2923"/>
    <w:rsid w:val="004C3209"/>
    <w:rsid w:val="004C3467"/>
    <w:rsid w:val="004C394F"/>
    <w:rsid w:val="004C3EC7"/>
    <w:rsid w:val="004C3EEE"/>
    <w:rsid w:val="004C483D"/>
    <w:rsid w:val="004C49EA"/>
    <w:rsid w:val="004C4D15"/>
    <w:rsid w:val="004C584C"/>
    <w:rsid w:val="004C5915"/>
    <w:rsid w:val="004C6DA5"/>
    <w:rsid w:val="004C74D3"/>
    <w:rsid w:val="004C78D6"/>
    <w:rsid w:val="004C795A"/>
    <w:rsid w:val="004C79AF"/>
    <w:rsid w:val="004C7F93"/>
    <w:rsid w:val="004D0D93"/>
    <w:rsid w:val="004D0E45"/>
    <w:rsid w:val="004D1722"/>
    <w:rsid w:val="004D2629"/>
    <w:rsid w:val="004D26B8"/>
    <w:rsid w:val="004D2C1C"/>
    <w:rsid w:val="004D2C2C"/>
    <w:rsid w:val="004D306C"/>
    <w:rsid w:val="004D33A0"/>
    <w:rsid w:val="004D33AA"/>
    <w:rsid w:val="004D38C2"/>
    <w:rsid w:val="004D3946"/>
    <w:rsid w:val="004D41DC"/>
    <w:rsid w:val="004D4FBD"/>
    <w:rsid w:val="004D4FC0"/>
    <w:rsid w:val="004D5CE7"/>
    <w:rsid w:val="004D6381"/>
    <w:rsid w:val="004D6746"/>
    <w:rsid w:val="004D714E"/>
    <w:rsid w:val="004D747A"/>
    <w:rsid w:val="004D7743"/>
    <w:rsid w:val="004D7A73"/>
    <w:rsid w:val="004D7DA8"/>
    <w:rsid w:val="004D7EA6"/>
    <w:rsid w:val="004E0E27"/>
    <w:rsid w:val="004E10CD"/>
    <w:rsid w:val="004E1401"/>
    <w:rsid w:val="004E1F8F"/>
    <w:rsid w:val="004E2142"/>
    <w:rsid w:val="004E22E2"/>
    <w:rsid w:val="004E25C4"/>
    <w:rsid w:val="004E27A9"/>
    <w:rsid w:val="004E2892"/>
    <w:rsid w:val="004E35E9"/>
    <w:rsid w:val="004E362B"/>
    <w:rsid w:val="004E3681"/>
    <w:rsid w:val="004E390E"/>
    <w:rsid w:val="004E3D60"/>
    <w:rsid w:val="004E3D74"/>
    <w:rsid w:val="004E483E"/>
    <w:rsid w:val="004E5591"/>
    <w:rsid w:val="004E5DE1"/>
    <w:rsid w:val="004E6252"/>
    <w:rsid w:val="004E73C8"/>
    <w:rsid w:val="004E784B"/>
    <w:rsid w:val="004E7FA8"/>
    <w:rsid w:val="004F0224"/>
    <w:rsid w:val="004F0DB4"/>
    <w:rsid w:val="004F0E04"/>
    <w:rsid w:val="004F1A38"/>
    <w:rsid w:val="004F1CD3"/>
    <w:rsid w:val="004F1EBC"/>
    <w:rsid w:val="004F20E8"/>
    <w:rsid w:val="004F2ECA"/>
    <w:rsid w:val="004F3172"/>
    <w:rsid w:val="004F3B71"/>
    <w:rsid w:val="004F3FE5"/>
    <w:rsid w:val="004F4589"/>
    <w:rsid w:val="004F4B68"/>
    <w:rsid w:val="004F5154"/>
    <w:rsid w:val="004F5835"/>
    <w:rsid w:val="004F5D39"/>
    <w:rsid w:val="004F620C"/>
    <w:rsid w:val="004F661C"/>
    <w:rsid w:val="004F6CAD"/>
    <w:rsid w:val="004F6D99"/>
    <w:rsid w:val="00500572"/>
    <w:rsid w:val="00500573"/>
    <w:rsid w:val="00500701"/>
    <w:rsid w:val="00501304"/>
    <w:rsid w:val="00501425"/>
    <w:rsid w:val="00501D10"/>
    <w:rsid w:val="00502215"/>
    <w:rsid w:val="0050318B"/>
    <w:rsid w:val="00503CF2"/>
    <w:rsid w:val="00504311"/>
    <w:rsid w:val="0050485C"/>
    <w:rsid w:val="00504AC6"/>
    <w:rsid w:val="00504D75"/>
    <w:rsid w:val="00505D51"/>
    <w:rsid w:val="00506FE1"/>
    <w:rsid w:val="00507047"/>
    <w:rsid w:val="00507483"/>
    <w:rsid w:val="00507528"/>
    <w:rsid w:val="00507891"/>
    <w:rsid w:val="00507E44"/>
    <w:rsid w:val="00510901"/>
    <w:rsid w:val="00510ABC"/>
    <w:rsid w:val="00510B37"/>
    <w:rsid w:val="00510F57"/>
    <w:rsid w:val="00511079"/>
    <w:rsid w:val="00511411"/>
    <w:rsid w:val="00511CDF"/>
    <w:rsid w:val="00512045"/>
    <w:rsid w:val="00512829"/>
    <w:rsid w:val="00513839"/>
    <w:rsid w:val="00513DEF"/>
    <w:rsid w:val="0051423C"/>
    <w:rsid w:val="005148D4"/>
    <w:rsid w:val="00514A7A"/>
    <w:rsid w:val="00514C91"/>
    <w:rsid w:val="00515059"/>
    <w:rsid w:val="005153CE"/>
    <w:rsid w:val="005154A4"/>
    <w:rsid w:val="00515E42"/>
    <w:rsid w:val="005160FE"/>
    <w:rsid w:val="00516241"/>
    <w:rsid w:val="00516B04"/>
    <w:rsid w:val="00516CD4"/>
    <w:rsid w:val="00516FD9"/>
    <w:rsid w:val="0051701F"/>
    <w:rsid w:val="0051719B"/>
    <w:rsid w:val="0051765A"/>
    <w:rsid w:val="005176A5"/>
    <w:rsid w:val="0051791D"/>
    <w:rsid w:val="00517958"/>
    <w:rsid w:val="00517AEE"/>
    <w:rsid w:val="00517D8D"/>
    <w:rsid w:val="00520158"/>
    <w:rsid w:val="00520392"/>
    <w:rsid w:val="00520435"/>
    <w:rsid w:val="00520D6D"/>
    <w:rsid w:val="00520FD7"/>
    <w:rsid w:val="005212FD"/>
    <w:rsid w:val="00521425"/>
    <w:rsid w:val="00521685"/>
    <w:rsid w:val="0052294A"/>
    <w:rsid w:val="00523204"/>
    <w:rsid w:val="00523459"/>
    <w:rsid w:val="005235CD"/>
    <w:rsid w:val="00523707"/>
    <w:rsid w:val="0052380C"/>
    <w:rsid w:val="00523E75"/>
    <w:rsid w:val="005243E0"/>
    <w:rsid w:val="005243EF"/>
    <w:rsid w:val="00525527"/>
    <w:rsid w:val="005256F3"/>
    <w:rsid w:val="005265A3"/>
    <w:rsid w:val="00526783"/>
    <w:rsid w:val="00527677"/>
    <w:rsid w:val="0052773A"/>
    <w:rsid w:val="00527FB1"/>
    <w:rsid w:val="00530164"/>
    <w:rsid w:val="00530423"/>
    <w:rsid w:val="0053107E"/>
    <w:rsid w:val="005312CB"/>
    <w:rsid w:val="00531523"/>
    <w:rsid w:val="0053162F"/>
    <w:rsid w:val="00531777"/>
    <w:rsid w:val="0053281C"/>
    <w:rsid w:val="00532AD0"/>
    <w:rsid w:val="0053311D"/>
    <w:rsid w:val="00533880"/>
    <w:rsid w:val="00533B93"/>
    <w:rsid w:val="005340C9"/>
    <w:rsid w:val="00534E50"/>
    <w:rsid w:val="005350F3"/>
    <w:rsid w:val="0053556D"/>
    <w:rsid w:val="005364B9"/>
    <w:rsid w:val="00536698"/>
    <w:rsid w:val="00536B73"/>
    <w:rsid w:val="00536F54"/>
    <w:rsid w:val="00537492"/>
    <w:rsid w:val="005375FE"/>
    <w:rsid w:val="00537F61"/>
    <w:rsid w:val="00540BFC"/>
    <w:rsid w:val="0054195A"/>
    <w:rsid w:val="005420DE"/>
    <w:rsid w:val="00542249"/>
    <w:rsid w:val="00542FAA"/>
    <w:rsid w:val="005431F5"/>
    <w:rsid w:val="00543707"/>
    <w:rsid w:val="005439D2"/>
    <w:rsid w:val="00543EBB"/>
    <w:rsid w:val="00544213"/>
    <w:rsid w:val="0054486D"/>
    <w:rsid w:val="00544CFA"/>
    <w:rsid w:val="005453F3"/>
    <w:rsid w:val="00545549"/>
    <w:rsid w:val="00545AEF"/>
    <w:rsid w:val="005469F5"/>
    <w:rsid w:val="00546F36"/>
    <w:rsid w:val="00547CC0"/>
    <w:rsid w:val="005509A7"/>
    <w:rsid w:val="005518ED"/>
    <w:rsid w:val="00552065"/>
    <w:rsid w:val="00552093"/>
    <w:rsid w:val="0055318D"/>
    <w:rsid w:val="00553A18"/>
    <w:rsid w:val="00553DC1"/>
    <w:rsid w:val="00554C49"/>
    <w:rsid w:val="00554E06"/>
    <w:rsid w:val="00554E4B"/>
    <w:rsid w:val="0055519C"/>
    <w:rsid w:val="005554C1"/>
    <w:rsid w:val="005555EB"/>
    <w:rsid w:val="00555F67"/>
    <w:rsid w:val="00556E32"/>
    <w:rsid w:val="00556EC8"/>
    <w:rsid w:val="0056015A"/>
    <w:rsid w:val="005604F1"/>
    <w:rsid w:val="005606A4"/>
    <w:rsid w:val="005607B8"/>
    <w:rsid w:val="00560CF5"/>
    <w:rsid w:val="00560F3E"/>
    <w:rsid w:val="00561794"/>
    <w:rsid w:val="0056272D"/>
    <w:rsid w:val="005627A0"/>
    <w:rsid w:val="00562BAB"/>
    <w:rsid w:val="00563047"/>
    <w:rsid w:val="0056308E"/>
    <w:rsid w:val="005631E0"/>
    <w:rsid w:val="005638C1"/>
    <w:rsid w:val="00563E64"/>
    <w:rsid w:val="00563F16"/>
    <w:rsid w:val="0056415C"/>
    <w:rsid w:val="00564859"/>
    <w:rsid w:val="005649BF"/>
    <w:rsid w:val="00564D97"/>
    <w:rsid w:val="005650ED"/>
    <w:rsid w:val="00565537"/>
    <w:rsid w:val="005655C4"/>
    <w:rsid w:val="00565756"/>
    <w:rsid w:val="00565869"/>
    <w:rsid w:val="00565BC9"/>
    <w:rsid w:val="00567415"/>
    <w:rsid w:val="00567610"/>
    <w:rsid w:val="0056784E"/>
    <w:rsid w:val="00570D9F"/>
    <w:rsid w:val="0057174A"/>
    <w:rsid w:val="0057185C"/>
    <w:rsid w:val="00571CA8"/>
    <w:rsid w:val="00572947"/>
    <w:rsid w:val="00573138"/>
    <w:rsid w:val="005734A7"/>
    <w:rsid w:val="00573564"/>
    <w:rsid w:val="0057374E"/>
    <w:rsid w:val="005746C4"/>
    <w:rsid w:val="00574735"/>
    <w:rsid w:val="00574B50"/>
    <w:rsid w:val="005755CF"/>
    <w:rsid w:val="0057595E"/>
    <w:rsid w:val="00575E32"/>
    <w:rsid w:val="00576311"/>
    <w:rsid w:val="005766DA"/>
    <w:rsid w:val="0057734B"/>
    <w:rsid w:val="005773A2"/>
    <w:rsid w:val="00577835"/>
    <w:rsid w:val="00577C56"/>
    <w:rsid w:val="00580538"/>
    <w:rsid w:val="00580793"/>
    <w:rsid w:val="00581470"/>
    <w:rsid w:val="005816A1"/>
    <w:rsid w:val="0058181A"/>
    <w:rsid w:val="00581B62"/>
    <w:rsid w:val="00581BAD"/>
    <w:rsid w:val="00581D62"/>
    <w:rsid w:val="00581E26"/>
    <w:rsid w:val="00582087"/>
    <w:rsid w:val="00582F21"/>
    <w:rsid w:val="005831DD"/>
    <w:rsid w:val="00584320"/>
    <w:rsid w:val="0058452F"/>
    <w:rsid w:val="00585484"/>
    <w:rsid w:val="00585DC6"/>
    <w:rsid w:val="005866F1"/>
    <w:rsid w:val="00586F9F"/>
    <w:rsid w:val="00587229"/>
    <w:rsid w:val="00587503"/>
    <w:rsid w:val="005879B2"/>
    <w:rsid w:val="00587F7F"/>
    <w:rsid w:val="005900FF"/>
    <w:rsid w:val="00590E8D"/>
    <w:rsid w:val="00591511"/>
    <w:rsid w:val="00591E50"/>
    <w:rsid w:val="00592040"/>
    <w:rsid w:val="00592842"/>
    <w:rsid w:val="00592CDA"/>
    <w:rsid w:val="00592E78"/>
    <w:rsid w:val="0059331A"/>
    <w:rsid w:val="00593A72"/>
    <w:rsid w:val="00593FA8"/>
    <w:rsid w:val="00595028"/>
    <w:rsid w:val="00595A8C"/>
    <w:rsid w:val="00595B4A"/>
    <w:rsid w:val="00595C2C"/>
    <w:rsid w:val="00596BBA"/>
    <w:rsid w:val="00597386"/>
    <w:rsid w:val="005975C4"/>
    <w:rsid w:val="00597ED8"/>
    <w:rsid w:val="00597F24"/>
    <w:rsid w:val="005A091E"/>
    <w:rsid w:val="005A0E84"/>
    <w:rsid w:val="005A17AE"/>
    <w:rsid w:val="005A1830"/>
    <w:rsid w:val="005A29DB"/>
    <w:rsid w:val="005A2B20"/>
    <w:rsid w:val="005A2FA1"/>
    <w:rsid w:val="005A34D5"/>
    <w:rsid w:val="005A3667"/>
    <w:rsid w:val="005A3777"/>
    <w:rsid w:val="005A3782"/>
    <w:rsid w:val="005A3943"/>
    <w:rsid w:val="005A3CCC"/>
    <w:rsid w:val="005A3F19"/>
    <w:rsid w:val="005A4904"/>
    <w:rsid w:val="005A4993"/>
    <w:rsid w:val="005A4A3C"/>
    <w:rsid w:val="005A515A"/>
    <w:rsid w:val="005A5236"/>
    <w:rsid w:val="005A704D"/>
    <w:rsid w:val="005A786D"/>
    <w:rsid w:val="005A7F4D"/>
    <w:rsid w:val="005B0E0A"/>
    <w:rsid w:val="005B1C0E"/>
    <w:rsid w:val="005B2C29"/>
    <w:rsid w:val="005B3180"/>
    <w:rsid w:val="005B380A"/>
    <w:rsid w:val="005B3C6D"/>
    <w:rsid w:val="005B4045"/>
    <w:rsid w:val="005B445D"/>
    <w:rsid w:val="005B4F13"/>
    <w:rsid w:val="005B609E"/>
    <w:rsid w:val="005B6DF6"/>
    <w:rsid w:val="005B7B7D"/>
    <w:rsid w:val="005B7F2C"/>
    <w:rsid w:val="005C0065"/>
    <w:rsid w:val="005C084E"/>
    <w:rsid w:val="005C0975"/>
    <w:rsid w:val="005C0E80"/>
    <w:rsid w:val="005C1948"/>
    <w:rsid w:val="005C22F9"/>
    <w:rsid w:val="005C2303"/>
    <w:rsid w:val="005C263C"/>
    <w:rsid w:val="005C2679"/>
    <w:rsid w:val="005C298C"/>
    <w:rsid w:val="005C309A"/>
    <w:rsid w:val="005C322C"/>
    <w:rsid w:val="005C340D"/>
    <w:rsid w:val="005C4544"/>
    <w:rsid w:val="005C4BFB"/>
    <w:rsid w:val="005C5408"/>
    <w:rsid w:val="005C5870"/>
    <w:rsid w:val="005C593A"/>
    <w:rsid w:val="005C59F6"/>
    <w:rsid w:val="005C5DF5"/>
    <w:rsid w:val="005C678D"/>
    <w:rsid w:val="005C6A24"/>
    <w:rsid w:val="005C6D64"/>
    <w:rsid w:val="005C7128"/>
    <w:rsid w:val="005C74F4"/>
    <w:rsid w:val="005D059A"/>
    <w:rsid w:val="005D07C5"/>
    <w:rsid w:val="005D0928"/>
    <w:rsid w:val="005D1A69"/>
    <w:rsid w:val="005D21B7"/>
    <w:rsid w:val="005D26A4"/>
    <w:rsid w:val="005D2DAD"/>
    <w:rsid w:val="005D3CB6"/>
    <w:rsid w:val="005D4302"/>
    <w:rsid w:val="005D4925"/>
    <w:rsid w:val="005D492A"/>
    <w:rsid w:val="005D4FDB"/>
    <w:rsid w:val="005D508D"/>
    <w:rsid w:val="005D5A20"/>
    <w:rsid w:val="005D605B"/>
    <w:rsid w:val="005D6220"/>
    <w:rsid w:val="005D6B2C"/>
    <w:rsid w:val="005D76D9"/>
    <w:rsid w:val="005D786C"/>
    <w:rsid w:val="005E00E5"/>
    <w:rsid w:val="005E0148"/>
    <w:rsid w:val="005E049F"/>
    <w:rsid w:val="005E08FD"/>
    <w:rsid w:val="005E0BB6"/>
    <w:rsid w:val="005E0C2B"/>
    <w:rsid w:val="005E244F"/>
    <w:rsid w:val="005E2A98"/>
    <w:rsid w:val="005E2BA9"/>
    <w:rsid w:val="005E3073"/>
    <w:rsid w:val="005E316A"/>
    <w:rsid w:val="005E42FC"/>
    <w:rsid w:val="005E57EC"/>
    <w:rsid w:val="005E589E"/>
    <w:rsid w:val="005E6352"/>
    <w:rsid w:val="005E6409"/>
    <w:rsid w:val="005E7088"/>
    <w:rsid w:val="005E7E1B"/>
    <w:rsid w:val="005F0108"/>
    <w:rsid w:val="005F0291"/>
    <w:rsid w:val="005F0ECC"/>
    <w:rsid w:val="005F21A5"/>
    <w:rsid w:val="005F2470"/>
    <w:rsid w:val="005F2628"/>
    <w:rsid w:val="005F28C6"/>
    <w:rsid w:val="005F292E"/>
    <w:rsid w:val="005F3ED2"/>
    <w:rsid w:val="005F3F16"/>
    <w:rsid w:val="005F453D"/>
    <w:rsid w:val="005F4B8F"/>
    <w:rsid w:val="005F4C66"/>
    <w:rsid w:val="005F4DE3"/>
    <w:rsid w:val="005F4E94"/>
    <w:rsid w:val="005F4FC3"/>
    <w:rsid w:val="005F52CC"/>
    <w:rsid w:val="005F570D"/>
    <w:rsid w:val="005F5DD6"/>
    <w:rsid w:val="005F5E6F"/>
    <w:rsid w:val="005F6510"/>
    <w:rsid w:val="005F681C"/>
    <w:rsid w:val="005F6BD4"/>
    <w:rsid w:val="005F6E25"/>
    <w:rsid w:val="005F7188"/>
    <w:rsid w:val="005F7985"/>
    <w:rsid w:val="005F7A28"/>
    <w:rsid w:val="005F7E93"/>
    <w:rsid w:val="00600B2B"/>
    <w:rsid w:val="00600CEB"/>
    <w:rsid w:val="00602532"/>
    <w:rsid w:val="00602A78"/>
    <w:rsid w:val="00602A84"/>
    <w:rsid w:val="00602AA1"/>
    <w:rsid w:val="00603123"/>
    <w:rsid w:val="006036F4"/>
    <w:rsid w:val="006038E9"/>
    <w:rsid w:val="00603A3C"/>
    <w:rsid w:val="00604151"/>
    <w:rsid w:val="00604367"/>
    <w:rsid w:val="006044BE"/>
    <w:rsid w:val="0060475F"/>
    <w:rsid w:val="006047DF"/>
    <w:rsid w:val="00604804"/>
    <w:rsid w:val="006048DC"/>
    <w:rsid w:val="00604DE1"/>
    <w:rsid w:val="006060C2"/>
    <w:rsid w:val="006064CD"/>
    <w:rsid w:val="00606A26"/>
    <w:rsid w:val="006075BD"/>
    <w:rsid w:val="00607D81"/>
    <w:rsid w:val="0061023D"/>
    <w:rsid w:val="006106B9"/>
    <w:rsid w:val="00610747"/>
    <w:rsid w:val="00610E03"/>
    <w:rsid w:val="00611422"/>
    <w:rsid w:val="0061176E"/>
    <w:rsid w:val="006117C6"/>
    <w:rsid w:val="00612AF9"/>
    <w:rsid w:val="00613223"/>
    <w:rsid w:val="006136C4"/>
    <w:rsid w:val="00613E99"/>
    <w:rsid w:val="00613EA5"/>
    <w:rsid w:val="006141BF"/>
    <w:rsid w:val="00614CD1"/>
    <w:rsid w:val="006151F2"/>
    <w:rsid w:val="00615264"/>
    <w:rsid w:val="0061567B"/>
    <w:rsid w:val="00615AC8"/>
    <w:rsid w:val="00615B88"/>
    <w:rsid w:val="0061616B"/>
    <w:rsid w:val="006162AB"/>
    <w:rsid w:val="006178C0"/>
    <w:rsid w:val="00617CF7"/>
    <w:rsid w:val="00620987"/>
    <w:rsid w:val="00621513"/>
    <w:rsid w:val="0062152A"/>
    <w:rsid w:val="00621753"/>
    <w:rsid w:val="00622554"/>
    <w:rsid w:val="00623583"/>
    <w:rsid w:val="00623FAB"/>
    <w:rsid w:val="0062462F"/>
    <w:rsid w:val="00624AAE"/>
    <w:rsid w:val="00624BA1"/>
    <w:rsid w:val="0062530D"/>
    <w:rsid w:val="00625B6E"/>
    <w:rsid w:val="0062661B"/>
    <w:rsid w:val="00626A08"/>
    <w:rsid w:val="00626D94"/>
    <w:rsid w:val="006271FD"/>
    <w:rsid w:val="00627832"/>
    <w:rsid w:val="00627C97"/>
    <w:rsid w:val="00630118"/>
    <w:rsid w:val="006301C1"/>
    <w:rsid w:val="00630514"/>
    <w:rsid w:val="00630EB1"/>
    <w:rsid w:val="006310AE"/>
    <w:rsid w:val="00631762"/>
    <w:rsid w:val="006319AE"/>
    <w:rsid w:val="00632040"/>
    <w:rsid w:val="00632196"/>
    <w:rsid w:val="0063241A"/>
    <w:rsid w:val="0063265A"/>
    <w:rsid w:val="00632959"/>
    <w:rsid w:val="00632BA2"/>
    <w:rsid w:val="00632EAC"/>
    <w:rsid w:val="0063368B"/>
    <w:rsid w:val="00633BF2"/>
    <w:rsid w:val="00633F67"/>
    <w:rsid w:val="006345C3"/>
    <w:rsid w:val="006351D5"/>
    <w:rsid w:val="0063530F"/>
    <w:rsid w:val="006353A5"/>
    <w:rsid w:val="00635D07"/>
    <w:rsid w:val="006362F9"/>
    <w:rsid w:val="006366ED"/>
    <w:rsid w:val="006369A9"/>
    <w:rsid w:val="006373CD"/>
    <w:rsid w:val="00640130"/>
    <w:rsid w:val="0064096F"/>
    <w:rsid w:val="00641283"/>
    <w:rsid w:val="006413CF"/>
    <w:rsid w:val="00641413"/>
    <w:rsid w:val="00641465"/>
    <w:rsid w:val="0064165D"/>
    <w:rsid w:val="00641DF4"/>
    <w:rsid w:val="00642E8C"/>
    <w:rsid w:val="00642FFB"/>
    <w:rsid w:val="006433BD"/>
    <w:rsid w:val="00643562"/>
    <w:rsid w:val="00643766"/>
    <w:rsid w:val="00643784"/>
    <w:rsid w:val="00644186"/>
    <w:rsid w:val="006448D4"/>
    <w:rsid w:val="006449E2"/>
    <w:rsid w:val="00644A21"/>
    <w:rsid w:val="00644E03"/>
    <w:rsid w:val="00645210"/>
    <w:rsid w:val="00645B9D"/>
    <w:rsid w:val="00645C9F"/>
    <w:rsid w:val="0064609A"/>
    <w:rsid w:val="00646305"/>
    <w:rsid w:val="00646864"/>
    <w:rsid w:val="00646A6C"/>
    <w:rsid w:val="006475E6"/>
    <w:rsid w:val="0064798C"/>
    <w:rsid w:val="00647B51"/>
    <w:rsid w:val="006508AC"/>
    <w:rsid w:val="006508B9"/>
    <w:rsid w:val="00650CA1"/>
    <w:rsid w:val="00650D7A"/>
    <w:rsid w:val="0065143C"/>
    <w:rsid w:val="00651854"/>
    <w:rsid w:val="00652578"/>
    <w:rsid w:val="00653482"/>
    <w:rsid w:val="00653534"/>
    <w:rsid w:val="00653735"/>
    <w:rsid w:val="006539E8"/>
    <w:rsid w:val="00654A26"/>
    <w:rsid w:val="00656307"/>
    <w:rsid w:val="0065652B"/>
    <w:rsid w:val="006565D8"/>
    <w:rsid w:val="00656B96"/>
    <w:rsid w:val="00656F79"/>
    <w:rsid w:val="0065736B"/>
    <w:rsid w:val="006578E4"/>
    <w:rsid w:val="00657AE5"/>
    <w:rsid w:val="00661116"/>
    <w:rsid w:val="0066123D"/>
    <w:rsid w:val="006619B0"/>
    <w:rsid w:val="00662012"/>
    <w:rsid w:val="00662543"/>
    <w:rsid w:val="006626D0"/>
    <w:rsid w:val="006628E9"/>
    <w:rsid w:val="00662B83"/>
    <w:rsid w:val="00663F85"/>
    <w:rsid w:val="006641F4"/>
    <w:rsid w:val="00664E8C"/>
    <w:rsid w:val="006652DF"/>
    <w:rsid w:val="00665F7C"/>
    <w:rsid w:val="0066692E"/>
    <w:rsid w:val="0066699A"/>
    <w:rsid w:val="00666AA9"/>
    <w:rsid w:val="00666DFC"/>
    <w:rsid w:val="00666EBB"/>
    <w:rsid w:val="0066771C"/>
    <w:rsid w:val="0066779E"/>
    <w:rsid w:val="00667E52"/>
    <w:rsid w:val="00667FAF"/>
    <w:rsid w:val="0067020C"/>
    <w:rsid w:val="0067096D"/>
    <w:rsid w:val="00670AF4"/>
    <w:rsid w:val="006719E0"/>
    <w:rsid w:val="00671FFE"/>
    <w:rsid w:val="0067269D"/>
    <w:rsid w:val="00672988"/>
    <w:rsid w:val="00672B77"/>
    <w:rsid w:val="00672C64"/>
    <w:rsid w:val="00672F3F"/>
    <w:rsid w:val="0067433E"/>
    <w:rsid w:val="00674376"/>
    <w:rsid w:val="00674E6A"/>
    <w:rsid w:val="006759B4"/>
    <w:rsid w:val="00675B3C"/>
    <w:rsid w:val="00675BA1"/>
    <w:rsid w:val="00675CF4"/>
    <w:rsid w:val="00675E3E"/>
    <w:rsid w:val="0067615E"/>
    <w:rsid w:val="00676A64"/>
    <w:rsid w:val="00677925"/>
    <w:rsid w:val="006779BF"/>
    <w:rsid w:val="006779FB"/>
    <w:rsid w:val="00677C7F"/>
    <w:rsid w:val="0068059A"/>
    <w:rsid w:val="00680958"/>
    <w:rsid w:val="00680F46"/>
    <w:rsid w:val="00681A89"/>
    <w:rsid w:val="00681FDC"/>
    <w:rsid w:val="006828F4"/>
    <w:rsid w:val="00682B53"/>
    <w:rsid w:val="00682BCB"/>
    <w:rsid w:val="00682F27"/>
    <w:rsid w:val="00683493"/>
    <w:rsid w:val="0068362B"/>
    <w:rsid w:val="00683862"/>
    <w:rsid w:val="006841D7"/>
    <w:rsid w:val="00684B27"/>
    <w:rsid w:val="006859DB"/>
    <w:rsid w:val="0068678D"/>
    <w:rsid w:val="00686873"/>
    <w:rsid w:val="00687488"/>
    <w:rsid w:val="0068771A"/>
    <w:rsid w:val="00690238"/>
    <w:rsid w:val="006904ED"/>
    <w:rsid w:val="00690E2E"/>
    <w:rsid w:val="0069106D"/>
    <w:rsid w:val="006915D7"/>
    <w:rsid w:val="00691A5A"/>
    <w:rsid w:val="00692814"/>
    <w:rsid w:val="006932E7"/>
    <w:rsid w:val="00693347"/>
    <w:rsid w:val="0069334C"/>
    <w:rsid w:val="006935F9"/>
    <w:rsid w:val="006948EF"/>
    <w:rsid w:val="00694927"/>
    <w:rsid w:val="00694A69"/>
    <w:rsid w:val="006968B8"/>
    <w:rsid w:val="00696924"/>
    <w:rsid w:val="00696D63"/>
    <w:rsid w:val="00697253"/>
    <w:rsid w:val="00697463"/>
    <w:rsid w:val="00697A46"/>
    <w:rsid w:val="00697EEB"/>
    <w:rsid w:val="006A032F"/>
    <w:rsid w:val="006A0DD3"/>
    <w:rsid w:val="006A1087"/>
    <w:rsid w:val="006A1323"/>
    <w:rsid w:val="006A146E"/>
    <w:rsid w:val="006A1BEB"/>
    <w:rsid w:val="006A1D42"/>
    <w:rsid w:val="006A20FC"/>
    <w:rsid w:val="006A263B"/>
    <w:rsid w:val="006A3022"/>
    <w:rsid w:val="006A32E3"/>
    <w:rsid w:val="006A41AE"/>
    <w:rsid w:val="006A4856"/>
    <w:rsid w:val="006A5474"/>
    <w:rsid w:val="006A564B"/>
    <w:rsid w:val="006A62BB"/>
    <w:rsid w:val="006A6D1D"/>
    <w:rsid w:val="006A7ADA"/>
    <w:rsid w:val="006A7EFA"/>
    <w:rsid w:val="006B05B5"/>
    <w:rsid w:val="006B10F2"/>
    <w:rsid w:val="006B12C9"/>
    <w:rsid w:val="006B1545"/>
    <w:rsid w:val="006B2184"/>
    <w:rsid w:val="006B23B9"/>
    <w:rsid w:val="006B2DA7"/>
    <w:rsid w:val="006B2F4D"/>
    <w:rsid w:val="006B306B"/>
    <w:rsid w:val="006B30D9"/>
    <w:rsid w:val="006B34EF"/>
    <w:rsid w:val="006B35AA"/>
    <w:rsid w:val="006B3682"/>
    <w:rsid w:val="006B3974"/>
    <w:rsid w:val="006B48CB"/>
    <w:rsid w:val="006B564D"/>
    <w:rsid w:val="006B5A6D"/>
    <w:rsid w:val="006B6889"/>
    <w:rsid w:val="006B69FF"/>
    <w:rsid w:val="006B7071"/>
    <w:rsid w:val="006B715E"/>
    <w:rsid w:val="006B762A"/>
    <w:rsid w:val="006B76AC"/>
    <w:rsid w:val="006B7A33"/>
    <w:rsid w:val="006C0C9B"/>
    <w:rsid w:val="006C1445"/>
    <w:rsid w:val="006C2EC8"/>
    <w:rsid w:val="006C2FB1"/>
    <w:rsid w:val="006C3AB0"/>
    <w:rsid w:val="006C4877"/>
    <w:rsid w:val="006C4FC1"/>
    <w:rsid w:val="006C51A5"/>
    <w:rsid w:val="006C51FF"/>
    <w:rsid w:val="006C529D"/>
    <w:rsid w:val="006C570B"/>
    <w:rsid w:val="006C6798"/>
    <w:rsid w:val="006C6DF7"/>
    <w:rsid w:val="006C7307"/>
    <w:rsid w:val="006C798B"/>
    <w:rsid w:val="006C7C44"/>
    <w:rsid w:val="006D01E2"/>
    <w:rsid w:val="006D06EF"/>
    <w:rsid w:val="006D0826"/>
    <w:rsid w:val="006D0C12"/>
    <w:rsid w:val="006D0E6B"/>
    <w:rsid w:val="006D15F1"/>
    <w:rsid w:val="006D2146"/>
    <w:rsid w:val="006D2D84"/>
    <w:rsid w:val="006D356D"/>
    <w:rsid w:val="006D3A6D"/>
    <w:rsid w:val="006D4776"/>
    <w:rsid w:val="006D4B58"/>
    <w:rsid w:val="006D4C90"/>
    <w:rsid w:val="006D52F5"/>
    <w:rsid w:val="006D58D9"/>
    <w:rsid w:val="006D59D1"/>
    <w:rsid w:val="006D632E"/>
    <w:rsid w:val="006D657E"/>
    <w:rsid w:val="006D6954"/>
    <w:rsid w:val="006D6A02"/>
    <w:rsid w:val="006D6C9C"/>
    <w:rsid w:val="006D6DB6"/>
    <w:rsid w:val="006E094A"/>
    <w:rsid w:val="006E0E6F"/>
    <w:rsid w:val="006E12B1"/>
    <w:rsid w:val="006E13D1"/>
    <w:rsid w:val="006E17A5"/>
    <w:rsid w:val="006E222D"/>
    <w:rsid w:val="006E2A99"/>
    <w:rsid w:val="006E3188"/>
    <w:rsid w:val="006E36A1"/>
    <w:rsid w:val="006E36BF"/>
    <w:rsid w:val="006E4A12"/>
    <w:rsid w:val="006E4C3D"/>
    <w:rsid w:val="006E4D0C"/>
    <w:rsid w:val="006E4D1B"/>
    <w:rsid w:val="006E4F28"/>
    <w:rsid w:val="006E5650"/>
    <w:rsid w:val="006E56F9"/>
    <w:rsid w:val="006E5B78"/>
    <w:rsid w:val="006E5CF0"/>
    <w:rsid w:val="006E5EA6"/>
    <w:rsid w:val="006E634E"/>
    <w:rsid w:val="006E6636"/>
    <w:rsid w:val="006E67BA"/>
    <w:rsid w:val="006E699D"/>
    <w:rsid w:val="006E6BA3"/>
    <w:rsid w:val="006E6D61"/>
    <w:rsid w:val="006E7D84"/>
    <w:rsid w:val="006F0593"/>
    <w:rsid w:val="006F0815"/>
    <w:rsid w:val="006F1116"/>
    <w:rsid w:val="006F2654"/>
    <w:rsid w:val="006F29E7"/>
    <w:rsid w:val="006F3196"/>
    <w:rsid w:val="006F3781"/>
    <w:rsid w:val="006F37B6"/>
    <w:rsid w:val="006F38A4"/>
    <w:rsid w:val="006F3C54"/>
    <w:rsid w:val="006F418C"/>
    <w:rsid w:val="006F4500"/>
    <w:rsid w:val="006F47A3"/>
    <w:rsid w:val="006F4B08"/>
    <w:rsid w:val="006F4E92"/>
    <w:rsid w:val="006F56BA"/>
    <w:rsid w:val="006F5E64"/>
    <w:rsid w:val="006F60DE"/>
    <w:rsid w:val="006F6202"/>
    <w:rsid w:val="006F65FB"/>
    <w:rsid w:val="006F6ED1"/>
    <w:rsid w:val="006F7544"/>
    <w:rsid w:val="006F75E7"/>
    <w:rsid w:val="006F7640"/>
    <w:rsid w:val="006F7914"/>
    <w:rsid w:val="006F7C0B"/>
    <w:rsid w:val="006F7E46"/>
    <w:rsid w:val="0070094F"/>
    <w:rsid w:val="00700AB4"/>
    <w:rsid w:val="00700ECA"/>
    <w:rsid w:val="00700F15"/>
    <w:rsid w:val="00700FCA"/>
    <w:rsid w:val="00701310"/>
    <w:rsid w:val="007015C6"/>
    <w:rsid w:val="00701645"/>
    <w:rsid w:val="00701BBC"/>
    <w:rsid w:val="00702D5A"/>
    <w:rsid w:val="00702EF7"/>
    <w:rsid w:val="00703571"/>
    <w:rsid w:val="00703989"/>
    <w:rsid w:val="007042E9"/>
    <w:rsid w:val="00704495"/>
    <w:rsid w:val="00704F40"/>
    <w:rsid w:val="00705283"/>
    <w:rsid w:val="007052B9"/>
    <w:rsid w:val="00705533"/>
    <w:rsid w:val="007076E4"/>
    <w:rsid w:val="0070796D"/>
    <w:rsid w:val="00707B32"/>
    <w:rsid w:val="007108D3"/>
    <w:rsid w:val="0071118B"/>
    <w:rsid w:val="007115DA"/>
    <w:rsid w:val="00711C66"/>
    <w:rsid w:val="00711E13"/>
    <w:rsid w:val="00711E56"/>
    <w:rsid w:val="007127F4"/>
    <w:rsid w:val="00712826"/>
    <w:rsid w:val="00712EDA"/>
    <w:rsid w:val="00713153"/>
    <w:rsid w:val="007136D0"/>
    <w:rsid w:val="00713729"/>
    <w:rsid w:val="00714380"/>
    <w:rsid w:val="0071486F"/>
    <w:rsid w:val="00714D88"/>
    <w:rsid w:val="007153E1"/>
    <w:rsid w:val="007155A9"/>
    <w:rsid w:val="007158E1"/>
    <w:rsid w:val="007167F0"/>
    <w:rsid w:val="00716AA6"/>
    <w:rsid w:val="0071705B"/>
    <w:rsid w:val="0072034C"/>
    <w:rsid w:val="00720442"/>
    <w:rsid w:val="00720505"/>
    <w:rsid w:val="007218A4"/>
    <w:rsid w:val="007227EF"/>
    <w:rsid w:val="007236A3"/>
    <w:rsid w:val="0072384B"/>
    <w:rsid w:val="0072387A"/>
    <w:rsid w:val="007239B6"/>
    <w:rsid w:val="0072490A"/>
    <w:rsid w:val="00724B64"/>
    <w:rsid w:val="0072517D"/>
    <w:rsid w:val="0072528B"/>
    <w:rsid w:val="00726111"/>
    <w:rsid w:val="00726878"/>
    <w:rsid w:val="00727A23"/>
    <w:rsid w:val="00727AB5"/>
    <w:rsid w:val="007301EA"/>
    <w:rsid w:val="0073058D"/>
    <w:rsid w:val="0073124A"/>
    <w:rsid w:val="00731B79"/>
    <w:rsid w:val="007320A2"/>
    <w:rsid w:val="007327CE"/>
    <w:rsid w:val="00732B54"/>
    <w:rsid w:val="00732CDE"/>
    <w:rsid w:val="007336BA"/>
    <w:rsid w:val="00733893"/>
    <w:rsid w:val="00733C6D"/>
    <w:rsid w:val="00734070"/>
    <w:rsid w:val="007341EE"/>
    <w:rsid w:val="00734A05"/>
    <w:rsid w:val="00734E48"/>
    <w:rsid w:val="00734ECC"/>
    <w:rsid w:val="00735C6F"/>
    <w:rsid w:val="00736444"/>
    <w:rsid w:val="0073667F"/>
    <w:rsid w:val="00736935"/>
    <w:rsid w:val="007376F0"/>
    <w:rsid w:val="00737A31"/>
    <w:rsid w:val="007406E0"/>
    <w:rsid w:val="007407C1"/>
    <w:rsid w:val="00740C72"/>
    <w:rsid w:val="00741C49"/>
    <w:rsid w:val="007428A4"/>
    <w:rsid w:val="00742A6A"/>
    <w:rsid w:val="00742B44"/>
    <w:rsid w:val="00743102"/>
    <w:rsid w:val="00743F6D"/>
    <w:rsid w:val="00744AAA"/>
    <w:rsid w:val="00744BB4"/>
    <w:rsid w:val="00745783"/>
    <w:rsid w:val="00745DC1"/>
    <w:rsid w:val="00746461"/>
    <w:rsid w:val="0074656E"/>
    <w:rsid w:val="007472D5"/>
    <w:rsid w:val="00747650"/>
    <w:rsid w:val="00747A2B"/>
    <w:rsid w:val="00750B06"/>
    <w:rsid w:val="00750F88"/>
    <w:rsid w:val="00751505"/>
    <w:rsid w:val="00752267"/>
    <w:rsid w:val="00752662"/>
    <w:rsid w:val="00752779"/>
    <w:rsid w:val="00752B03"/>
    <w:rsid w:val="00753454"/>
    <w:rsid w:val="00753BB5"/>
    <w:rsid w:val="007544F1"/>
    <w:rsid w:val="00754E0A"/>
    <w:rsid w:val="00755B40"/>
    <w:rsid w:val="00755C79"/>
    <w:rsid w:val="00755E4A"/>
    <w:rsid w:val="0075626E"/>
    <w:rsid w:val="00756832"/>
    <w:rsid w:val="00756C45"/>
    <w:rsid w:val="00756C96"/>
    <w:rsid w:val="00757E72"/>
    <w:rsid w:val="00757F0B"/>
    <w:rsid w:val="007603A6"/>
    <w:rsid w:val="00760D89"/>
    <w:rsid w:val="007612CC"/>
    <w:rsid w:val="00762308"/>
    <w:rsid w:val="007626D0"/>
    <w:rsid w:val="0076277E"/>
    <w:rsid w:val="00763F41"/>
    <w:rsid w:val="0076435F"/>
    <w:rsid w:val="00764540"/>
    <w:rsid w:val="007651CA"/>
    <w:rsid w:val="007662D0"/>
    <w:rsid w:val="0076745F"/>
    <w:rsid w:val="00767519"/>
    <w:rsid w:val="007702BF"/>
    <w:rsid w:val="007704E1"/>
    <w:rsid w:val="00770C3D"/>
    <w:rsid w:val="00770E5C"/>
    <w:rsid w:val="007717FC"/>
    <w:rsid w:val="00772065"/>
    <w:rsid w:val="00772130"/>
    <w:rsid w:val="00772569"/>
    <w:rsid w:val="00772E8C"/>
    <w:rsid w:val="00772FDB"/>
    <w:rsid w:val="0077316B"/>
    <w:rsid w:val="007736D3"/>
    <w:rsid w:val="00773E4F"/>
    <w:rsid w:val="0077500F"/>
    <w:rsid w:val="0077521C"/>
    <w:rsid w:val="0077548E"/>
    <w:rsid w:val="007758FB"/>
    <w:rsid w:val="0077621B"/>
    <w:rsid w:val="0077640F"/>
    <w:rsid w:val="0077700B"/>
    <w:rsid w:val="00777315"/>
    <w:rsid w:val="007775CC"/>
    <w:rsid w:val="007802E4"/>
    <w:rsid w:val="00780919"/>
    <w:rsid w:val="00781589"/>
    <w:rsid w:val="00782044"/>
    <w:rsid w:val="007820D0"/>
    <w:rsid w:val="007826C8"/>
    <w:rsid w:val="00782809"/>
    <w:rsid w:val="00783672"/>
    <w:rsid w:val="0078409A"/>
    <w:rsid w:val="00784190"/>
    <w:rsid w:val="0078457B"/>
    <w:rsid w:val="00784756"/>
    <w:rsid w:val="0078539D"/>
    <w:rsid w:val="007856C1"/>
    <w:rsid w:val="00785B0F"/>
    <w:rsid w:val="00786925"/>
    <w:rsid w:val="00787051"/>
    <w:rsid w:val="0079018D"/>
    <w:rsid w:val="007901DC"/>
    <w:rsid w:val="00791A00"/>
    <w:rsid w:val="00791DDB"/>
    <w:rsid w:val="00792CEE"/>
    <w:rsid w:val="007936A8"/>
    <w:rsid w:val="007943CF"/>
    <w:rsid w:val="00794D93"/>
    <w:rsid w:val="00794E0C"/>
    <w:rsid w:val="00795263"/>
    <w:rsid w:val="007962B4"/>
    <w:rsid w:val="007962F8"/>
    <w:rsid w:val="00796F05"/>
    <w:rsid w:val="00796F15"/>
    <w:rsid w:val="00797C50"/>
    <w:rsid w:val="00797E22"/>
    <w:rsid w:val="00797F5F"/>
    <w:rsid w:val="007A1017"/>
    <w:rsid w:val="007A1185"/>
    <w:rsid w:val="007A138F"/>
    <w:rsid w:val="007A1640"/>
    <w:rsid w:val="007A1AE4"/>
    <w:rsid w:val="007A24A1"/>
    <w:rsid w:val="007A28F1"/>
    <w:rsid w:val="007A317A"/>
    <w:rsid w:val="007A3425"/>
    <w:rsid w:val="007A372C"/>
    <w:rsid w:val="007A39DF"/>
    <w:rsid w:val="007A3F13"/>
    <w:rsid w:val="007A43ED"/>
    <w:rsid w:val="007A4BDD"/>
    <w:rsid w:val="007A5733"/>
    <w:rsid w:val="007A5C51"/>
    <w:rsid w:val="007A6362"/>
    <w:rsid w:val="007A6684"/>
    <w:rsid w:val="007A6CFD"/>
    <w:rsid w:val="007A7220"/>
    <w:rsid w:val="007A72EE"/>
    <w:rsid w:val="007B018B"/>
    <w:rsid w:val="007B0397"/>
    <w:rsid w:val="007B0A70"/>
    <w:rsid w:val="007B0ADB"/>
    <w:rsid w:val="007B0C16"/>
    <w:rsid w:val="007B1835"/>
    <w:rsid w:val="007B1A7D"/>
    <w:rsid w:val="007B1F12"/>
    <w:rsid w:val="007B26EE"/>
    <w:rsid w:val="007B2AE8"/>
    <w:rsid w:val="007B2BD0"/>
    <w:rsid w:val="007B3502"/>
    <w:rsid w:val="007B397E"/>
    <w:rsid w:val="007B3E6D"/>
    <w:rsid w:val="007B44ED"/>
    <w:rsid w:val="007B491A"/>
    <w:rsid w:val="007B4F11"/>
    <w:rsid w:val="007B5370"/>
    <w:rsid w:val="007B61F5"/>
    <w:rsid w:val="007B63FA"/>
    <w:rsid w:val="007B6DBC"/>
    <w:rsid w:val="007B6F05"/>
    <w:rsid w:val="007B7496"/>
    <w:rsid w:val="007C0802"/>
    <w:rsid w:val="007C0CB3"/>
    <w:rsid w:val="007C0F01"/>
    <w:rsid w:val="007C0FDF"/>
    <w:rsid w:val="007C12BE"/>
    <w:rsid w:val="007C1CC1"/>
    <w:rsid w:val="007C2739"/>
    <w:rsid w:val="007C27F8"/>
    <w:rsid w:val="007C3B37"/>
    <w:rsid w:val="007C3CCD"/>
    <w:rsid w:val="007C496E"/>
    <w:rsid w:val="007C4B0F"/>
    <w:rsid w:val="007C4DAD"/>
    <w:rsid w:val="007C4E5A"/>
    <w:rsid w:val="007C5830"/>
    <w:rsid w:val="007C5933"/>
    <w:rsid w:val="007C599E"/>
    <w:rsid w:val="007C5A4A"/>
    <w:rsid w:val="007C5DB8"/>
    <w:rsid w:val="007C5DCE"/>
    <w:rsid w:val="007C5EEC"/>
    <w:rsid w:val="007C66FA"/>
    <w:rsid w:val="007C6C5D"/>
    <w:rsid w:val="007C6CA2"/>
    <w:rsid w:val="007C7063"/>
    <w:rsid w:val="007C74CC"/>
    <w:rsid w:val="007C762F"/>
    <w:rsid w:val="007D05B2"/>
    <w:rsid w:val="007D05FA"/>
    <w:rsid w:val="007D0C44"/>
    <w:rsid w:val="007D1972"/>
    <w:rsid w:val="007D1F33"/>
    <w:rsid w:val="007D2011"/>
    <w:rsid w:val="007D3307"/>
    <w:rsid w:val="007D3EC0"/>
    <w:rsid w:val="007D44CE"/>
    <w:rsid w:val="007D540C"/>
    <w:rsid w:val="007D54F8"/>
    <w:rsid w:val="007D5B3F"/>
    <w:rsid w:val="007D5E27"/>
    <w:rsid w:val="007D68BA"/>
    <w:rsid w:val="007D6D1C"/>
    <w:rsid w:val="007D6F64"/>
    <w:rsid w:val="007D700E"/>
    <w:rsid w:val="007D7065"/>
    <w:rsid w:val="007D744E"/>
    <w:rsid w:val="007D787C"/>
    <w:rsid w:val="007D799F"/>
    <w:rsid w:val="007E1782"/>
    <w:rsid w:val="007E25AB"/>
    <w:rsid w:val="007E2F41"/>
    <w:rsid w:val="007E3F3F"/>
    <w:rsid w:val="007E3F5C"/>
    <w:rsid w:val="007E44FC"/>
    <w:rsid w:val="007E4D15"/>
    <w:rsid w:val="007E5823"/>
    <w:rsid w:val="007E5AC2"/>
    <w:rsid w:val="007E61D1"/>
    <w:rsid w:val="007E64F9"/>
    <w:rsid w:val="007E79C5"/>
    <w:rsid w:val="007F011F"/>
    <w:rsid w:val="007F03BE"/>
    <w:rsid w:val="007F05AD"/>
    <w:rsid w:val="007F0798"/>
    <w:rsid w:val="007F1573"/>
    <w:rsid w:val="007F1DC9"/>
    <w:rsid w:val="007F25DD"/>
    <w:rsid w:val="007F2845"/>
    <w:rsid w:val="007F2A69"/>
    <w:rsid w:val="007F38A2"/>
    <w:rsid w:val="007F4179"/>
    <w:rsid w:val="007F43BC"/>
    <w:rsid w:val="007F4740"/>
    <w:rsid w:val="007F481E"/>
    <w:rsid w:val="007F5696"/>
    <w:rsid w:val="007F6FC4"/>
    <w:rsid w:val="007F7E77"/>
    <w:rsid w:val="00800092"/>
    <w:rsid w:val="008006C6"/>
    <w:rsid w:val="00800C52"/>
    <w:rsid w:val="00801091"/>
    <w:rsid w:val="0080153E"/>
    <w:rsid w:val="008018C8"/>
    <w:rsid w:val="0080205F"/>
    <w:rsid w:val="0080263A"/>
    <w:rsid w:val="00802A0A"/>
    <w:rsid w:val="0080329D"/>
    <w:rsid w:val="0080422D"/>
    <w:rsid w:val="008055A9"/>
    <w:rsid w:val="00805E19"/>
    <w:rsid w:val="00806549"/>
    <w:rsid w:val="0080742D"/>
    <w:rsid w:val="008100AC"/>
    <w:rsid w:val="00810711"/>
    <w:rsid w:val="00810A17"/>
    <w:rsid w:val="00810C05"/>
    <w:rsid w:val="008112BF"/>
    <w:rsid w:val="0081149B"/>
    <w:rsid w:val="0081151E"/>
    <w:rsid w:val="00811A5F"/>
    <w:rsid w:val="00812032"/>
    <w:rsid w:val="00812265"/>
    <w:rsid w:val="00812498"/>
    <w:rsid w:val="0081249A"/>
    <w:rsid w:val="008127E6"/>
    <w:rsid w:val="0081336E"/>
    <w:rsid w:val="00813928"/>
    <w:rsid w:val="00813AB0"/>
    <w:rsid w:val="008143B9"/>
    <w:rsid w:val="008147E2"/>
    <w:rsid w:val="008154EC"/>
    <w:rsid w:val="00815808"/>
    <w:rsid w:val="008159CF"/>
    <w:rsid w:val="0081612B"/>
    <w:rsid w:val="008168AD"/>
    <w:rsid w:val="00817140"/>
    <w:rsid w:val="00817A42"/>
    <w:rsid w:val="00817B4C"/>
    <w:rsid w:val="00817E22"/>
    <w:rsid w:val="00820989"/>
    <w:rsid w:val="00820DC7"/>
    <w:rsid w:val="00820FFB"/>
    <w:rsid w:val="00821698"/>
    <w:rsid w:val="00821738"/>
    <w:rsid w:val="00821AFC"/>
    <w:rsid w:val="008221FE"/>
    <w:rsid w:val="008228FD"/>
    <w:rsid w:val="00822BF5"/>
    <w:rsid w:val="00824894"/>
    <w:rsid w:val="00824FFF"/>
    <w:rsid w:val="00825366"/>
    <w:rsid w:val="00825443"/>
    <w:rsid w:val="00825E84"/>
    <w:rsid w:val="00826C7B"/>
    <w:rsid w:val="00826DD9"/>
    <w:rsid w:val="00826E01"/>
    <w:rsid w:val="008273E9"/>
    <w:rsid w:val="008273F3"/>
    <w:rsid w:val="008277A8"/>
    <w:rsid w:val="008278B6"/>
    <w:rsid w:val="008307ED"/>
    <w:rsid w:val="008309C8"/>
    <w:rsid w:val="00830A6F"/>
    <w:rsid w:val="00830B3B"/>
    <w:rsid w:val="00830DCA"/>
    <w:rsid w:val="00830FAB"/>
    <w:rsid w:val="00831770"/>
    <w:rsid w:val="00831F3E"/>
    <w:rsid w:val="0083350F"/>
    <w:rsid w:val="00833B9D"/>
    <w:rsid w:val="00834358"/>
    <w:rsid w:val="008346BD"/>
    <w:rsid w:val="0083486D"/>
    <w:rsid w:val="00834923"/>
    <w:rsid w:val="00834C00"/>
    <w:rsid w:val="008359EB"/>
    <w:rsid w:val="00835EBA"/>
    <w:rsid w:val="00836B7A"/>
    <w:rsid w:val="0083731D"/>
    <w:rsid w:val="008373A6"/>
    <w:rsid w:val="00837B90"/>
    <w:rsid w:val="008406A0"/>
    <w:rsid w:val="008409AA"/>
    <w:rsid w:val="00840AF2"/>
    <w:rsid w:val="00840FB8"/>
    <w:rsid w:val="00841A0F"/>
    <w:rsid w:val="008428E2"/>
    <w:rsid w:val="00842E0C"/>
    <w:rsid w:val="00843A7A"/>
    <w:rsid w:val="00843FA9"/>
    <w:rsid w:val="008447F5"/>
    <w:rsid w:val="00844D4D"/>
    <w:rsid w:val="0084514E"/>
    <w:rsid w:val="00846292"/>
    <w:rsid w:val="008472B2"/>
    <w:rsid w:val="00847603"/>
    <w:rsid w:val="0085007E"/>
    <w:rsid w:val="008506E1"/>
    <w:rsid w:val="008506F7"/>
    <w:rsid w:val="008508FC"/>
    <w:rsid w:val="00850D96"/>
    <w:rsid w:val="008515EE"/>
    <w:rsid w:val="008516B5"/>
    <w:rsid w:val="00851A62"/>
    <w:rsid w:val="00851A8E"/>
    <w:rsid w:val="00851EC7"/>
    <w:rsid w:val="00852235"/>
    <w:rsid w:val="008528D3"/>
    <w:rsid w:val="0085338E"/>
    <w:rsid w:val="008533B2"/>
    <w:rsid w:val="00853432"/>
    <w:rsid w:val="00853728"/>
    <w:rsid w:val="00853A55"/>
    <w:rsid w:val="008543B2"/>
    <w:rsid w:val="00854553"/>
    <w:rsid w:val="0085573D"/>
    <w:rsid w:val="00855B86"/>
    <w:rsid w:val="00856D47"/>
    <w:rsid w:val="00857484"/>
    <w:rsid w:val="00857F49"/>
    <w:rsid w:val="00857FF3"/>
    <w:rsid w:val="00860874"/>
    <w:rsid w:val="008609A3"/>
    <w:rsid w:val="00860A13"/>
    <w:rsid w:val="00860D02"/>
    <w:rsid w:val="00862008"/>
    <w:rsid w:val="00862720"/>
    <w:rsid w:val="008628C8"/>
    <w:rsid w:val="00862B2A"/>
    <w:rsid w:val="00862D41"/>
    <w:rsid w:val="008630B9"/>
    <w:rsid w:val="008630C0"/>
    <w:rsid w:val="00863B9C"/>
    <w:rsid w:val="00863E0B"/>
    <w:rsid w:val="00863F37"/>
    <w:rsid w:val="0086406B"/>
    <w:rsid w:val="00864C8C"/>
    <w:rsid w:val="00864DC8"/>
    <w:rsid w:val="00865198"/>
    <w:rsid w:val="008659FB"/>
    <w:rsid w:val="00866CFE"/>
    <w:rsid w:val="0086709D"/>
    <w:rsid w:val="00867651"/>
    <w:rsid w:val="00867B5A"/>
    <w:rsid w:val="008704D7"/>
    <w:rsid w:val="0087305E"/>
    <w:rsid w:val="00874009"/>
    <w:rsid w:val="00874158"/>
    <w:rsid w:val="008743F3"/>
    <w:rsid w:val="0087444A"/>
    <w:rsid w:val="00875139"/>
    <w:rsid w:val="00875410"/>
    <w:rsid w:val="00875521"/>
    <w:rsid w:val="008769A8"/>
    <w:rsid w:val="00876AA7"/>
    <w:rsid w:val="00877E4C"/>
    <w:rsid w:val="00880EDF"/>
    <w:rsid w:val="008811FD"/>
    <w:rsid w:val="0088208D"/>
    <w:rsid w:val="008821F8"/>
    <w:rsid w:val="0088296D"/>
    <w:rsid w:val="00882DE6"/>
    <w:rsid w:val="00882DED"/>
    <w:rsid w:val="00883344"/>
    <w:rsid w:val="008833B7"/>
    <w:rsid w:val="00883A20"/>
    <w:rsid w:val="00883D4D"/>
    <w:rsid w:val="00883FDF"/>
    <w:rsid w:val="00884007"/>
    <w:rsid w:val="00884B59"/>
    <w:rsid w:val="00884F08"/>
    <w:rsid w:val="008850BA"/>
    <w:rsid w:val="00885580"/>
    <w:rsid w:val="0088584B"/>
    <w:rsid w:val="00885876"/>
    <w:rsid w:val="00886185"/>
    <w:rsid w:val="008861D9"/>
    <w:rsid w:val="0088638C"/>
    <w:rsid w:val="00886ECB"/>
    <w:rsid w:val="00886EDF"/>
    <w:rsid w:val="008878AB"/>
    <w:rsid w:val="00890600"/>
    <w:rsid w:val="008908E5"/>
    <w:rsid w:val="00891216"/>
    <w:rsid w:val="008915F1"/>
    <w:rsid w:val="00892C25"/>
    <w:rsid w:val="0089303A"/>
    <w:rsid w:val="00893C4C"/>
    <w:rsid w:val="00894B58"/>
    <w:rsid w:val="00894FDC"/>
    <w:rsid w:val="008957D3"/>
    <w:rsid w:val="00896414"/>
    <w:rsid w:val="0089653F"/>
    <w:rsid w:val="0089716F"/>
    <w:rsid w:val="00897C71"/>
    <w:rsid w:val="008A0120"/>
    <w:rsid w:val="008A0F54"/>
    <w:rsid w:val="008A1236"/>
    <w:rsid w:val="008A16F9"/>
    <w:rsid w:val="008A1D3E"/>
    <w:rsid w:val="008A2A83"/>
    <w:rsid w:val="008A2BD7"/>
    <w:rsid w:val="008A2E74"/>
    <w:rsid w:val="008A3038"/>
    <w:rsid w:val="008A4B16"/>
    <w:rsid w:val="008A4D63"/>
    <w:rsid w:val="008A4E11"/>
    <w:rsid w:val="008A4F92"/>
    <w:rsid w:val="008A573E"/>
    <w:rsid w:val="008A5EEE"/>
    <w:rsid w:val="008A6D62"/>
    <w:rsid w:val="008A6EB2"/>
    <w:rsid w:val="008A707B"/>
    <w:rsid w:val="008B0B01"/>
    <w:rsid w:val="008B13E9"/>
    <w:rsid w:val="008B1A36"/>
    <w:rsid w:val="008B1F7C"/>
    <w:rsid w:val="008B204F"/>
    <w:rsid w:val="008B2257"/>
    <w:rsid w:val="008B2436"/>
    <w:rsid w:val="008B2E05"/>
    <w:rsid w:val="008B369B"/>
    <w:rsid w:val="008B3B51"/>
    <w:rsid w:val="008B3CF8"/>
    <w:rsid w:val="008B4057"/>
    <w:rsid w:val="008B4145"/>
    <w:rsid w:val="008B41B8"/>
    <w:rsid w:val="008B5071"/>
    <w:rsid w:val="008B5290"/>
    <w:rsid w:val="008B5607"/>
    <w:rsid w:val="008B6A40"/>
    <w:rsid w:val="008B72EC"/>
    <w:rsid w:val="008B7DC4"/>
    <w:rsid w:val="008B7FB8"/>
    <w:rsid w:val="008C03CD"/>
    <w:rsid w:val="008C0874"/>
    <w:rsid w:val="008C0F2C"/>
    <w:rsid w:val="008C11B5"/>
    <w:rsid w:val="008C1214"/>
    <w:rsid w:val="008C1343"/>
    <w:rsid w:val="008C17DB"/>
    <w:rsid w:val="008C2CFD"/>
    <w:rsid w:val="008C3EA4"/>
    <w:rsid w:val="008C3FDC"/>
    <w:rsid w:val="008C45E4"/>
    <w:rsid w:val="008C47AD"/>
    <w:rsid w:val="008C4931"/>
    <w:rsid w:val="008C49DB"/>
    <w:rsid w:val="008C4FBB"/>
    <w:rsid w:val="008C5637"/>
    <w:rsid w:val="008C603A"/>
    <w:rsid w:val="008C62EB"/>
    <w:rsid w:val="008C71C8"/>
    <w:rsid w:val="008C7D7C"/>
    <w:rsid w:val="008D05CB"/>
    <w:rsid w:val="008D069D"/>
    <w:rsid w:val="008D167D"/>
    <w:rsid w:val="008D23F7"/>
    <w:rsid w:val="008D28CD"/>
    <w:rsid w:val="008D3116"/>
    <w:rsid w:val="008D38BB"/>
    <w:rsid w:val="008D3A7D"/>
    <w:rsid w:val="008D4607"/>
    <w:rsid w:val="008D48EB"/>
    <w:rsid w:val="008D492A"/>
    <w:rsid w:val="008D4A61"/>
    <w:rsid w:val="008D4B58"/>
    <w:rsid w:val="008D4B7F"/>
    <w:rsid w:val="008D4B8A"/>
    <w:rsid w:val="008D4BCF"/>
    <w:rsid w:val="008D55B4"/>
    <w:rsid w:val="008D5CEC"/>
    <w:rsid w:val="008D6244"/>
    <w:rsid w:val="008D6541"/>
    <w:rsid w:val="008D7D7B"/>
    <w:rsid w:val="008D7DFC"/>
    <w:rsid w:val="008E010F"/>
    <w:rsid w:val="008E0440"/>
    <w:rsid w:val="008E0F52"/>
    <w:rsid w:val="008E14A3"/>
    <w:rsid w:val="008E216C"/>
    <w:rsid w:val="008E2316"/>
    <w:rsid w:val="008E3063"/>
    <w:rsid w:val="008E328F"/>
    <w:rsid w:val="008E34BE"/>
    <w:rsid w:val="008E3AA8"/>
    <w:rsid w:val="008E3E57"/>
    <w:rsid w:val="008E42CE"/>
    <w:rsid w:val="008E42F4"/>
    <w:rsid w:val="008E4333"/>
    <w:rsid w:val="008E466E"/>
    <w:rsid w:val="008E48D3"/>
    <w:rsid w:val="008E4A31"/>
    <w:rsid w:val="008E5306"/>
    <w:rsid w:val="008E555D"/>
    <w:rsid w:val="008E5657"/>
    <w:rsid w:val="008E5E51"/>
    <w:rsid w:val="008E62F4"/>
    <w:rsid w:val="008E6310"/>
    <w:rsid w:val="008E7601"/>
    <w:rsid w:val="008E782C"/>
    <w:rsid w:val="008E7CEB"/>
    <w:rsid w:val="008E7FA8"/>
    <w:rsid w:val="008F00DB"/>
    <w:rsid w:val="008F0381"/>
    <w:rsid w:val="008F1026"/>
    <w:rsid w:val="008F1147"/>
    <w:rsid w:val="008F1264"/>
    <w:rsid w:val="008F2621"/>
    <w:rsid w:val="008F2908"/>
    <w:rsid w:val="008F2AF7"/>
    <w:rsid w:val="008F2BE3"/>
    <w:rsid w:val="008F3735"/>
    <w:rsid w:val="008F449C"/>
    <w:rsid w:val="008F4705"/>
    <w:rsid w:val="008F47C6"/>
    <w:rsid w:val="008F49B5"/>
    <w:rsid w:val="008F4CD9"/>
    <w:rsid w:val="008F56F9"/>
    <w:rsid w:val="008F6291"/>
    <w:rsid w:val="008F6647"/>
    <w:rsid w:val="008F6774"/>
    <w:rsid w:val="008F6E23"/>
    <w:rsid w:val="008F700E"/>
    <w:rsid w:val="008F7D20"/>
    <w:rsid w:val="00900343"/>
    <w:rsid w:val="0090042C"/>
    <w:rsid w:val="00900529"/>
    <w:rsid w:val="009006A2"/>
    <w:rsid w:val="009006B6"/>
    <w:rsid w:val="0090102B"/>
    <w:rsid w:val="00901448"/>
    <w:rsid w:val="00902313"/>
    <w:rsid w:val="009023B4"/>
    <w:rsid w:val="00903430"/>
    <w:rsid w:val="009036BC"/>
    <w:rsid w:val="00903959"/>
    <w:rsid w:val="00903D30"/>
    <w:rsid w:val="00904414"/>
    <w:rsid w:val="00904629"/>
    <w:rsid w:val="00904C29"/>
    <w:rsid w:val="00904CEC"/>
    <w:rsid w:val="00905197"/>
    <w:rsid w:val="00905693"/>
    <w:rsid w:val="00905C47"/>
    <w:rsid w:val="00905E17"/>
    <w:rsid w:val="00905EC5"/>
    <w:rsid w:val="00906379"/>
    <w:rsid w:val="00906429"/>
    <w:rsid w:val="00906A8C"/>
    <w:rsid w:val="00907113"/>
    <w:rsid w:val="00907BB3"/>
    <w:rsid w:val="00907E99"/>
    <w:rsid w:val="009101EA"/>
    <w:rsid w:val="00910431"/>
    <w:rsid w:val="009106FC"/>
    <w:rsid w:val="009108E5"/>
    <w:rsid w:val="00910F31"/>
    <w:rsid w:val="009118BB"/>
    <w:rsid w:val="0091191F"/>
    <w:rsid w:val="00911E7D"/>
    <w:rsid w:val="009120A9"/>
    <w:rsid w:val="00912298"/>
    <w:rsid w:val="00913256"/>
    <w:rsid w:val="009134C3"/>
    <w:rsid w:val="0091430C"/>
    <w:rsid w:val="00914D3E"/>
    <w:rsid w:val="00915A33"/>
    <w:rsid w:val="00915B81"/>
    <w:rsid w:val="00915D6B"/>
    <w:rsid w:val="009160DF"/>
    <w:rsid w:val="009162C7"/>
    <w:rsid w:val="00916EC2"/>
    <w:rsid w:val="00917CD1"/>
    <w:rsid w:val="00920121"/>
    <w:rsid w:val="009213BD"/>
    <w:rsid w:val="00921FAC"/>
    <w:rsid w:val="0092245B"/>
    <w:rsid w:val="00922ECB"/>
    <w:rsid w:val="009230A6"/>
    <w:rsid w:val="0092404B"/>
    <w:rsid w:val="00924627"/>
    <w:rsid w:val="00924A83"/>
    <w:rsid w:val="00924CF7"/>
    <w:rsid w:val="009250A8"/>
    <w:rsid w:val="00925369"/>
    <w:rsid w:val="0092548B"/>
    <w:rsid w:val="00925A85"/>
    <w:rsid w:val="00925BE6"/>
    <w:rsid w:val="00925E18"/>
    <w:rsid w:val="00926697"/>
    <w:rsid w:val="00926F61"/>
    <w:rsid w:val="00926FA9"/>
    <w:rsid w:val="00927373"/>
    <w:rsid w:val="00927453"/>
    <w:rsid w:val="009278FD"/>
    <w:rsid w:val="009279DE"/>
    <w:rsid w:val="00930176"/>
    <w:rsid w:val="0093123D"/>
    <w:rsid w:val="00933040"/>
    <w:rsid w:val="009330E9"/>
    <w:rsid w:val="00933E23"/>
    <w:rsid w:val="009344BA"/>
    <w:rsid w:val="00934D97"/>
    <w:rsid w:val="00934DED"/>
    <w:rsid w:val="00935612"/>
    <w:rsid w:val="00935D15"/>
    <w:rsid w:val="00935DB3"/>
    <w:rsid w:val="00940C77"/>
    <w:rsid w:val="00940CEF"/>
    <w:rsid w:val="009411FB"/>
    <w:rsid w:val="009414A9"/>
    <w:rsid w:val="00941B71"/>
    <w:rsid w:val="00941DF9"/>
    <w:rsid w:val="00941E9A"/>
    <w:rsid w:val="009421AD"/>
    <w:rsid w:val="0094221C"/>
    <w:rsid w:val="0094409C"/>
    <w:rsid w:val="00944159"/>
    <w:rsid w:val="009449B2"/>
    <w:rsid w:val="00944A82"/>
    <w:rsid w:val="00944BA5"/>
    <w:rsid w:val="00945D13"/>
    <w:rsid w:val="00945FC7"/>
    <w:rsid w:val="00946763"/>
    <w:rsid w:val="00946C4D"/>
    <w:rsid w:val="00946DBC"/>
    <w:rsid w:val="00947062"/>
    <w:rsid w:val="00947722"/>
    <w:rsid w:val="0095019A"/>
    <w:rsid w:val="009504E2"/>
    <w:rsid w:val="0095176D"/>
    <w:rsid w:val="00951AA4"/>
    <w:rsid w:val="00952296"/>
    <w:rsid w:val="0095285B"/>
    <w:rsid w:val="0095372D"/>
    <w:rsid w:val="00953FE9"/>
    <w:rsid w:val="00954417"/>
    <w:rsid w:val="009544CB"/>
    <w:rsid w:val="0095481C"/>
    <w:rsid w:val="00954E49"/>
    <w:rsid w:val="0095504B"/>
    <w:rsid w:val="0095526F"/>
    <w:rsid w:val="009566DB"/>
    <w:rsid w:val="009567E6"/>
    <w:rsid w:val="00957076"/>
    <w:rsid w:val="00957132"/>
    <w:rsid w:val="009575F4"/>
    <w:rsid w:val="009576FD"/>
    <w:rsid w:val="00957802"/>
    <w:rsid w:val="009578EB"/>
    <w:rsid w:val="009578FF"/>
    <w:rsid w:val="00957F06"/>
    <w:rsid w:val="0096022B"/>
    <w:rsid w:val="00960446"/>
    <w:rsid w:val="009607A7"/>
    <w:rsid w:val="00960FA4"/>
    <w:rsid w:val="009610ED"/>
    <w:rsid w:val="009612A4"/>
    <w:rsid w:val="0096136F"/>
    <w:rsid w:val="00961EE9"/>
    <w:rsid w:val="00963195"/>
    <w:rsid w:val="00963217"/>
    <w:rsid w:val="009633BB"/>
    <w:rsid w:val="009633C9"/>
    <w:rsid w:val="00963A36"/>
    <w:rsid w:val="00963CF3"/>
    <w:rsid w:val="009643DA"/>
    <w:rsid w:val="0096485F"/>
    <w:rsid w:val="00964D18"/>
    <w:rsid w:val="00964FF8"/>
    <w:rsid w:val="00965A1E"/>
    <w:rsid w:val="00965C40"/>
    <w:rsid w:val="0096612D"/>
    <w:rsid w:val="00966EB8"/>
    <w:rsid w:val="00967182"/>
    <w:rsid w:val="00967354"/>
    <w:rsid w:val="00967AD2"/>
    <w:rsid w:val="00967E53"/>
    <w:rsid w:val="00970833"/>
    <w:rsid w:val="00971592"/>
    <w:rsid w:val="00971617"/>
    <w:rsid w:val="009717F8"/>
    <w:rsid w:val="00971DDF"/>
    <w:rsid w:val="0097225C"/>
    <w:rsid w:val="009731D6"/>
    <w:rsid w:val="009732D4"/>
    <w:rsid w:val="009738E8"/>
    <w:rsid w:val="00973ED7"/>
    <w:rsid w:val="00973FC6"/>
    <w:rsid w:val="00973FE1"/>
    <w:rsid w:val="009740A2"/>
    <w:rsid w:val="00974746"/>
    <w:rsid w:val="00974996"/>
    <w:rsid w:val="00975119"/>
    <w:rsid w:val="00975CBB"/>
    <w:rsid w:val="009763ED"/>
    <w:rsid w:val="009767AF"/>
    <w:rsid w:val="00976D34"/>
    <w:rsid w:val="00976F04"/>
    <w:rsid w:val="009777F4"/>
    <w:rsid w:val="00977AD8"/>
    <w:rsid w:val="00980A10"/>
    <w:rsid w:val="00981021"/>
    <w:rsid w:val="00981130"/>
    <w:rsid w:val="0098229C"/>
    <w:rsid w:val="0098259B"/>
    <w:rsid w:val="0098289D"/>
    <w:rsid w:val="009833AB"/>
    <w:rsid w:val="009835E0"/>
    <w:rsid w:val="0098391B"/>
    <w:rsid w:val="00983D46"/>
    <w:rsid w:val="00983DCA"/>
    <w:rsid w:val="00984368"/>
    <w:rsid w:val="00985940"/>
    <w:rsid w:val="00985A3A"/>
    <w:rsid w:val="00985EF7"/>
    <w:rsid w:val="00986093"/>
    <w:rsid w:val="00986146"/>
    <w:rsid w:val="0098614D"/>
    <w:rsid w:val="00986C3B"/>
    <w:rsid w:val="00986CF9"/>
    <w:rsid w:val="0098727B"/>
    <w:rsid w:val="00987416"/>
    <w:rsid w:val="0098760A"/>
    <w:rsid w:val="00990074"/>
    <w:rsid w:val="00990C0E"/>
    <w:rsid w:val="00990C91"/>
    <w:rsid w:val="00990D75"/>
    <w:rsid w:val="00991093"/>
    <w:rsid w:val="0099163B"/>
    <w:rsid w:val="0099180B"/>
    <w:rsid w:val="00992343"/>
    <w:rsid w:val="0099383D"/>
    <w:rsid w:val="009938B1"/>
    <w:rsid w:val="00993E65"/>
    <w:rsid w:val="00994730"/>
    <w:rsid w:val="009958F2"/>
    <w:rsid w:val="00995EB2"/>
    <w:rsid w:val="00996258"/>
    <w:rsid w:val="00996306"/>
    <w:rsid w:val="00996744"/>
    <w:rsid w:val="00996A08"/>
    <w:rsid w:val="00996A23"/>
    <w:rsid w:val="00997C6C"/>
    <w:rsid w:val="00997CF4"/>
    <w:rsid w:val="009A0E02"/>
    <w:rsid w:val="009A1151"/>
    <w:rsid w:val="009A1169"/>
    <w:rsid w:val="009A12AA"/>
    <w:rsid w:val="009A12D7"/>
    <w:rsid w:val="009A15D6"/>
    <w:rsid w:val="009A164C"/>
    <w:rsid w:val="009A18A2"/>
    <w:rsid w:val="009A19DB"/>
    <w:rsid w:val="009A1AAC"/>
    <w:rsid w:val="009A2357"/>
    <w:rsid w:val="009A2840"/>
    <w:rsid w:val="009A297D"/>
    <w:rsid w:val="009A2B6F"/>
    <w:rsid w:val="009A2BB6"/>
    <w:rsid w:val="009A2CB8"/>
    <w:rsid w:val="009A3789"/>
    <w:rsid w:val="009A3862"/>
    <w:rsid w:val="009A39D6"/>
    <w:rsid w:val="009A429A"/>
    <w:rsid w:val="009A4481"/>
    <w:rsid w:val="009A45A2"/>
    <w:rsid w:val="009A48FF"/>
    <w:rsid w:val="009A51D4"/>
    <w:rsid w:val="009A546E"/>
    <w:rsid w:val="009A5B37"/>
    <w:rsid w:val="009A5EE6"/>
    <w:rsid w:val="009A6386"/>
    <w:rsid w:val="009A6919"/>
    <w:rsid w:val="009A6AC7"/>
    <w:rsid w:val="009A724A"/>
    <w:rsid w:val="009A75D1"/>
    <w:rsid w:val="009B0408"/>
    <w:rsid w:val="009B0843"/>
    <w:rsid w:val="009B0A27"/>
    <w:rsid w:val="009B0DEE"/>
    <w:rsid w:val="009B1335"/>
    <w:rsid w:val="009B176D"/>
    <w:rsid w:val="009B1839"/>
    <w:rsid w:val="009B1AEF"/>
    <w:rsid w:val="009B1AF5"/>
    <w:rsid w:val="009B1E47"/>
    <w:rsid w:val="009B2CED"/>
    <w:rsid w:val="009B3054"/>
    <w:rsid w:val="009B335D"/>
    <w:rsid w:val="009B381A"/>
    <w:rsid w:val="009B3C90"/>
    <w:rsid w:val="009B4171"/>
    <w:rsid w:val="009B4395"/>
    <w:rsid w:val="009B5211"/>
    <w:rsid w:val="009B5785"/>
    <w:rsid w:val="009B58F9"/>
    <w:rsid w:val="009B6A65"/>
    <w:rsid w:val="009B76E3"/>
    <w:rsid w:val="009B76F9"/>
    <w:rsid w:val="009B7A72"/>
    <w:rsid w:val="009B7BB8"/>
    <w:rsid w:val="009C07CF"/>
    <w:rsid w:val="009C0E9B"/>
    <w:rsid w:val="009C126A"/>
    <w:rsid w:val="009C12BF"/>
    <w:rsid w:val="009C1D4C"/>
    <w:rsid w:val="009C2DD2"/>
    <w:rsid w:val="009C2F66"/>
    <w:rsid w:val="009C3918"/>
    <w:rsid w:val="009C3982"/>
    <w:rsid w:val="009C4186"/>
    <w:rsid w:val="009C441F"/>
    <w:rsid w:val="009C4A07"/>
    <w:rsid w:val="009C4B8E"/>
    <w:rsid w:val="009C51D5"/>
    <w:rsid w:val="009C543C"/>
    <w:rsid w:val="009C5914"/>
    <w:rsid w:val="009C599A"/>
    <w:rsid w:val="009C5EFF"/>
    <w:rsid w:val="009C614C"/>
    <w:rsid w:val="009C63D5"/>
    <w:rsid w:val="009C650E"/>
    <w:rsid w:val="009C70DB"/>
    <w:rsid w:val="009C711C"/>
    <w:rsid w:val="009C725B"/>
    <w:rsid w:val="009C774A"/>
    <w:rsid w:val="009D0005"/>
    <w:rsid w:val="009D02AD"/>
    <w:rsid w:val="009D06F2"/>
    <w:rsid w:val="009D0DD8"/>
    <w:rsid w:val="009D12F0"/>
    <w:rsid w:val="009D1643"/>
    <w:rsid w:val="009D19BC"/>
    <w:rsid w:val="009D2348"/>
    <w:rsid w:val="009D27D5"/>
    <w:rsid w:val="009D2A17"/>
    <w:rsid w:val="009D2D25"/>
    <w:rsid w:val="009D2EA8"/>
    <w:rsid w:val="009D2F0C"/>
    <w:rsid w:val="009D3306"/>
    <w:rsid w:val="009D3578"/>
    <w:rsid w:val="009D35B3"/>
    <w:rsid w:val="009D3A5F"/>
    <w:rsid w:val="009D42A3"/>
    <w:rsid w:val="009D448F"/>
    <w:rsid w:val="009D4F88"/>
    <w:rsid w:val="009D4FF6"/>
    <w:rsid w:val="009D5193"/>
    <w:rsid w:val="009D5BF9"/>
    <w:rsid w:val="009D5C32"/>
    <w:rsid w:val="009D5C56"/>
    <w:rsid w:val="009D6472"/>
    <w:rsid w:val="009D74C0"/>
    <w:rsid w:val="009D7745"/>
    <w:rsid w:val="009D7972"/>
    <w:rsid w:val="009D79F4"/>
    <w:rsid w:val="009D7D19"/>
    <w:rsid w:val="009E08D9"/>
    <w:rsid w:val="009E126D"/>
    <w:rsid w:val="009E136F"/>
    <w:rsid w:val="009E2562"/>
    <w:rsid w:val="009E2EE9"/>
    <w:rsid w:val="009E33D7"/>
    <w:rsid w:val="009E3967"/>
    <w:rsid w:val="009E3BF8"/>
    <w:rsid w:val="009E3CD1"/>
    <w:rsid w:val="009E4E54"/>
    <w:rsid w:val="009E5520"/>
    <w:rsid w:val="009E5AF5"/>
    <w:rsid w:val="009E5EB5"/>
    <w:rsid w:val="009E6BD8"/>
    <w:rsid w:val="009E74F0"/>
    <w:rsid w:val="009E7F23"/>
    <w:rsid w:val="009F0168"/>
    <w:rsid w:val="009F0768"/>
    <w:rsid w:val="009F0FDE"/>
    <w:rsid w:val="009F102A"/>
    <w:rsid w:val="009F151C"/>
    <w:rsid w:val="009F16CB"/>
    <w:rsid w:val="009F1EFE"/>
    <w:rsid w:val="009F2A19"/>
    <w:rsid w:val="009F327B"/>
    <w:rsid w:val="009F377B"/>
    <w:rsid w:val="009F5093"/>
    <w:rsid w:val="009F514E"/>
    <w:rsid w:val="009F5E33"/>
    <w:rsid w:val="009F6229"/>
    <w:rsid w:val="009F6672"/>
    <w:rsid w:val="009F66C9"/>
    <w:rsid w:val="009F6A17"/>
    <w:rsid w:val="009F7867"/>
    <w:rsid w:val="009F7D66"/>
    <w:rsid w:val="00A004B1"/>
    <w:rsid w:val="00A00630"/>
    <w:rsid w:val="00A00BD2"/>
    <w:rsid w:val="00A00E56"/>
    <w:rsid w:val="00A01901"/>
    <w:rsid w:val="00A027F3"/>
    <w:rsid w:val="00A038D5"/>
    <w:rsid w:val="00A03978"/>
    <w:rsid w:val="00A03A0A"/>
    <w:rsid w:val="00A03AB1"/>
    <w:rsid w:val="00A04118"/>
    <w:rsid w:val="00A04D7E"/>
    <w:rsid w:val="00A051D9"/>
    <w:rsid w:val="00A05DF3"/>
    <w:rsid w:val="00A06BA1"/>
    <w:rsid w:val="00A06E3E"/>
    <w:rsid w:val="00A06FDF"/>
    <w:rsid w:val="00A078E3"/>
    <w:rsid w:val="00A07C2A"/>
    <w:rsid w:val="00A07C95"/>
    <w:rsid w:val="00A07E08"/>
    <w:rsid w:val="00A10D79"/>
    <w:rsid w:val="00A11535"/>
    <w:rsid w:val="00A11E56"/>
    <w:rsid w:val="00A11F50"/>
    <w:rsid w:val="00A11FFC"/>
    <w:rsid w:val="00A12798"/>
    <w:rsid w:val="00A12B67"/>
    <w:rsid w:val="00A13A09"/>
    <w:rsid w:val="00A13CB0"/>
    <w:rsid w:val="00A14136"/>
    <w:rsid w:val="00A147BF"/>
    <w:rsid w:val="00A153BE"/>
    <w:rsid w:val="00A155A7"/>
    <w:rsid w:val="00A15DEE"/>
    <w:rsid w:val="00A16462"/>
    <w:rsid w:val="00A167B5"/>
    <w:rsid w:val="00A16DBE"/>
    <w:rsid w:val="00A16E4B"/>
    <w:rsid w:val="00A179E0"/>
    <w:rsid w:val="00A17C4F"/>
    <w:rsid w:val="00A17D06"/>
    <w:rsid w:val="00A20653"/>
    <w:rsid w:val="00A20696"/>
    <w:rsid w:val="00A20A39"/>
    <w:rsid w:val="00A20B13"/>
    <w:rsid w:val="00A2135D"/>
    <w:rsid w:val="00A22083"/>
    <w:rsid w:val="00A221C0"/>
    <w:rsid w:val="00A22BC4"/>
    <w:rsid w:val="00A23627"/>
    <w:rsid w:val="00A238BD"/>
    <w:rsid w:val="00A23DCA"/>
    <w:rsid w:val="00A240D8"/>
    <w:rsid w:val="00A243E4"/>
    <w:rsid w:val="00A2459D"/>
    <w:rsid w:val="00A24E23"/>
    <w:rsid w:val="00A25469"/>
    <w:rsid w:val="00A2566C"/>
    <w:rsid w:val="00A25C84"/>
    <w:rsid w:val="00A25F05"/>
    <w:rsid w:val="00A26491"/>
    <w:rsid w:val="00A27E22"/>
    <w:rsid w:val="00A27FEF"/>
    <w:rsid w:val="00A30556"/>
    <w:rsid w:val="00A30B2D"/>
    <w:rsid w:val="00A311AE"/>
    <w:rsid w:val="00A312A6"/>
    <w:rsid w:val="00A312AC"/>
    <w:rsid w:val="00A3130E"/>
    <w:rsid w:val="00A31908"/>
    <w:rsid w:val="00A3193B"/>
    <w:rsid w:val="00A324CF"/>
    <w:rsid w:val="00A32E8B"/>
    <w:rsid w:val="00A32ED6"/>
    <w:rsid w:val="00A33776"/>
    <w:rsid w:val="00A3442C"/>
    <w:rsid w:val="00A344A5"/>
    <w:rsid w:val="00A346C3"/>
    <w:rsid w:val="00A34A28"/>
    <w:rsid w:val="00A34C3F"/>
    <w:rsid w:val="00A34D4A"/>
    <w:rsid w:val="00A35FDF"/>
    <w:rsid w:val="00A36155"/>
    <w:rsid w:val="00A3629E"/>
    <w:rsid w:val="00A365AD"/>
    <w:rsid w:val="00A3706C"/>
    <w:rsid w:val="00A41310"/>
    <w:rsid w:val="00A4246D"/>
    <w:rsid w:val="00A42A85"/>
    <w:rsid w:val="00A42D07"/>
    <w:rsid w:val="00A44B13"/>
    <w:rsid w:val="00A44B43"/>
    <w:rsid w:val="00A4503E"/>
    <w:rsid w:val="00A450C0"/>
    <w:rsid w:val="00A45468"/>
    <w:rsid w:val="00A45AFC"/>
    <w:rsid w:val="00A46241"/>
    <w:rsid w:val="00A47061"/>
    <w:rsid w:val="00A471A8"/>
    <w:rsid w:val="00A4791B"/>
    <w:rsid w:val="00A47B29"/>
    <w:rsid w:val="00A50A48"/>
    <w:rsid w:val="00A51180"/>
    <w:rsid w:val="00A51242"/>
    <w:rsid w:val="00A51522"/>
    <w:rsid w:val="00A51573"/>
    <w:rsid w:val="00A51A5E"/>
    <w:rsid w:val="00A51F06"/>
    <w:rsid w:val="00A524B2"/>
    <w:rsid w:val="00A524F0"/>
    <w:rsid w:val="00A52895"/>
    <w:rsid w:val="00A52942"/>
    <w:rsid w:val="00A52A00"/>
    <w:rsid w:val="00A52D7D"/>
    <w:rsid w:val="00A539A5"/>
    <w:rsid w:val="00A53AB5"/>
    <w:rsid w:val="00A53CF3"/>
    <w:rsid w:val="00A53DA0"/>
    <w:rsid w:val="00A5404D"/>
    <w:rsid w:val="00A5540C"/>
    <w:rsid w:val="00A555A7"/>
    <w:rsid w:val="00A55879"/>
    <w:rsid w:val="00A563E5"/>
    <w:rsid w:val="00A5765D"/>
    <w:rsid w:val="00A5786D"/>
    <w:rsid w:val="00A579BD"/>
    <w:rsid w:val="00A60768"/>
    <w:rsid w:val="00A607CB"/>
    <w:rsid w:val="00A61471"/>
    <w:rsid w:val="00A61482"/>
    <w:rsid w:val="00A62D45"/>
    <w:rsid w:val="00A6351F"/>
    <w:rsid w:val="00A63809"/>
    <w:rsid w:val="00A64278"/>
    <w:rsid w:val="00A64A6E"/>
    <w:rsid w:val="00A6519F"/>
    <w:rsid w:val="00A65339"/>
    <w:rsid w:val="00A65931"/>
    <w:rsid w:val="00A65A70"/>
    <w:rsid w:val="00A65E0B"/>
    <w:rsid w:val="00A6665F"/>
    <w:rsid w:val="00A66F36"/>
    <w:rsid w:val="00A67087"/>
    <w:rsid w:val="00A676D9"/>
    <w:rsid w:val="00A6785A"/>
    <w:rsid w:val="00A67EFC"/>
    <w:rsid w:val="00A7031E"/>
    <w:rsid w:val="00A71140"/>
    <w:rsid w:val="00A71313"/>
    <w:rsid w:val="00A7205E"/>
    <w:rsid w:val="00A72CBE"/>
    <w:rsid w:val="00A7308B"/>
    <w:rsid w:val="00A73AB7"/>
    <w:rsid w:val="00A74096"/>
    <w:rsid w:val="00A74255"/>
    <w:rsid w:val="00A74358"/>
    <w:rsid w:val="00A74692"/>
    <w:rsid w:val="00A754C0"/>
    <w:rsid w:val="00A75A52"/>
    <w:rsid w:val="00A7618B"/>
    <w:rsid w:val="00A7640B"/>
    <w:rsid w:val="00A76EB7"/>
    <w:rsid w:val="00A76F56"/>
    <w:rsid w:val="00A773A8"/>
    <w:rsid w:val="00A7778B"/>
    <w:rsid w:val="00A77FC3"/>
    <w:rsid w:val="00A803BC"/>
    <w:rsid w:val="00A80969"/>
    <w:rsid w:val="00A80D3C"/>
    <w:rsid w:val="00A8128B"/>
    <w:rsid w:val="00A819BB"/>
    <w:rsid w:val="00A81B87"/>
    <w:rsid w:val="00A81FBE"/>
    <w:rsid w:val="00A82FCA"/>
    <w:rsid w:val="00A83417"/>
    <w:rsid w:val="00A83973"/>
    <w:rsid w:val="00A8498B"/>
    <w:rsid w:val="00A84AF6"/>
    <w:rsid w:val="00A84BD2"/>
    <w:rsid w:val="00A85798"/>
    <w:rsid w:val="00A8609D"/>
    <w:rsid w:val="00A86EA7"/>
    <w:rsid w:val="00A87DAC"/>
    <w:rsid w:val="00A90056"/>
    <w:rsid w:val="00A908E5"/>
    <w:rsid w:val="00A909AA"/>
    <w:rsid w:val="00A91244"/>
    <w:rsid w:val="00A91774"/>
    <w:rsid w:val="00A91B72"/>
    <w:rsid w:val="00A91C47"/>
    <w:rsid w:val="00A91C7F"/>
    <w:rsid w:val="00A92066"/>
    <w:rsid w:val="00A92776"/>
    <w:rsid w:val="00A92BAB"/>
    <w:rsid w:val="00A93181"/>
    <w:rsid w:val="00A93346"/>
    <w:rsid w:val="00A93409"/>
    <w:rsid w:val="00A938E6"/>
    <w:rsid w:val="00A93CCF"/>
    <w:rsid w:val="00A93F95"/>
    <w:rsid w:val="00A94C23"/>
    <w:rsid w:val="00A94E4E"/>
    <w:rsid w:val="00A94F95"/>
    <w:rsid w:val="00A95514"/>
    <w:rsid w:val="00A956F6"/>
    <w:rsid w:val="00A95BD5"/>
    <w:rsid w:val="00A95C53"/>
    <w:rsid w:val="00A96813"/>
    <w:rsid w:val="00A96EE3"/>
    <w:rsid w:val="00A96F78"/>
    <w:rsid w:val="00A9703F"/>
    <w:rsid w:val="00A97854"/>
    <w:rsid w:val="00A979E1"/>
    <w:rsid w:val="00AA026C"/>
    <w:rsid w:val="00AA096E"/>
    <w:rsid w:val="00AA0B9E"/>
    <w:rsid w:val="00AA1087"/>
    <w:rsid w:val="00AA161A"/>
    <w:rsid w:val="00AA21F6"/>
    <w:rsid w:val="00AA22E4"/>
    <w:rsid w:val="00AA247C"/>
    <w:rsid w:val="00AA25A9"/>
    <w:rsid w:val="00AA26D9"/>
    <w:rsid w:val="00AA278A"/>
    <w:rsid w:val="00AA2B75"/>
    <w:rsid w:val="00AA3183"/>
    <w:rsid w:val="00AA3D77"/>
    <w:rsid w:val="00AA3E71"/>
    <w:rsid w:val="00AA4605"/>
    <w:rsid w:val="00AA476D"/>
    <w:rsid w:val="00AA51AD"/>
    <w:rsid w:val="00AA5500"/>
    <w:rsid w:val="00AA591E"/>
    <w:rsid w:val="00AA5A2E"/>
    <w:rsid w:val="00AA5DF4"/>
    <w:rsid w:val="00AA603E"/>
    <w:rsid w:val="00AA65C9"/>
    <w:rsid w:val="00AA66CB"/>
    <w:rsid w:val="00AA7272"/>
    <w:rsid w:val="00AA753A"/>
    <w:rsid w:val="00AB0970"/>
    <w:rsid w:val="00AB0A13"/>
    <w:rsid w:val="00AB0A32"/>
    <w:rsid w:val="00AB0B90"/>
    <w:rsid w:val="00AB0E56"/>
    <w:rsid w:val="00AB0ED5"/>
    <w:rsid w:val="00AB1097"/>
    <w:rsid w:val="00AB18AC"/>
    <w:rsid w:val="00AB1EB7"/>
    <w:rsid w:val="00AB21AC"/>
    <w:rsid w:val="00AB33CC"/>
    <w:rsid w:val="00AB33D0"/>
    <w:rsid w:val="00AB3637"/>
    <w:rsid w:val="00AB3955"/>
    <w:rsid w:val="00AB3A15"/>
    <w:rsid w:val="00AB4ECC"/>
    <w:rsid w:val="00AB4F0F"/>
    <w:rsid w:val="00AB5301"/>
    <w:rsid w:val="00AB53E3"/>
    <w:rsid w:val="00AB60E2"/>
    <w:rsid w:val="00AB6135"/>
    <w:rsid w:val="00AB61AF"/>
    <w:rsid w:val="00AB6601"/>
    <w:rsid w:val="00AB674E"/>
    <w:rsid w:val="00AB6970"/>
    <w:rsid w:val="00AB6D79"/>
    <w:rsid w:val="00AB6FA8"/>
    <w:rsid w:val="00AB7084"/>
    <w:rsid w:val="00AB709E"/>
    <w:rsid w:val="00AB7513"/>
    <w:rsid w:val="00AB7806"/>
    <w:rsid w:val="00AB7973"/>
    <w:rsid w:val="00AC02C1"/>
    <w:rsid w:val="00AC0507"/>
    <w:rsid w:val="00AC080A"/>
    <w:rsid w:val="00AC0AB6"/>
    <w:rsid w:val="00AC10AD"/>
    <w:rsid w:val="00AC1CAA"/>
    <w:rsid w:val="00AC1E55"/>
    <w:rsid w:val="00AC2AD2"/>
    <w:rsid w:val="00AC2D8C"/>
    <w:rsid w:val="00AC3CCD"/>
    <w:rsid w:val="00AC3D06"/>
    <w:rsid w:val="00AC3D8B"/>
    <w:rsid w:val="00AC429F"/>
    <w:rsid w:val="00AC5F55"/>
    <w:rsid w:val="00AC60B4"/>
    <w:rsid w:val="00AC624B"/>
    <w:rsid w:val="00AC675D"/>
    <w:rsid w:val="00AC67B6"/>
    <w:rsid w:val="00AC7D98"/>
    <w:rsid w:val="00AD00C5"/>
    <w:rsid w:val="00AD165F"/>
    <w:rsid w:val="00AD2794"/>
    <w:rsid w:val="00AD2DC5"/>
    <w:rsid w:val="00AD3109"/>
    <w:rsid w:val="00AD33A3"/>
    <w:rsid w:val="00AD3455"/>
    <w:rsid w:val="00AD3CAD"/>
    <w:rsid w:val="00AD54B9"/>
    <w:rsid w:val="00AD5A99"/>
    <w:rsid w:val="00AD5B93"/>
    <w:rsid w:val="00AD5F59"/>
    <w:rsid w:val="00AD60F4"/>
    <w:rsid w:val="00AD69FF"/>
    <w:rsid w:val="00AD702B"/>
    <w:rsid w:val="00AD72E6"/>
    <w:rsid w:val="00AD74B7"/>
    <w:rsid w:val="00AD7C0F"/>
    <w:rsid w:val="00AD7C95"/>
    <w:rsid w:val="00AD7FCD"/>
    <w:rsid w:val="00AE0665"/>
    <w:rsid w:val="00AE1131"/>
    <w:rsid w:val="00AE20B4"/>
    <w:rsid w:val="00AE2BED"/>
    <w:rsid w:val="00AE360D"/>
    <w:rsid w:val="00AE3DE1"/>
    <w:rsid w:val="00AE44F7"/>
    <w:rsid w:val="00AE461C"/>
    <w:rsid w:val="00AE4695"/>
    <w:rsid w:val="00AE5439"/>
    <w:rsid w:val="00AE5547"/>
    <w:rsid w:val="00AE604C"/>
    <w:rsid w:val="00AE61B2"/>
    <w:rsid w:val="00AE6F94"/>
    <w:rsid w:val="00AE704D"/>
    <w:rsid w:val="00AE78D1"/>
    <w:rsid w:val="00AE7F89"/>
    <w:rsid w:val="00AF120F"/>
    <w:rsid w:val="00AF1BD8"/>
    <w:rsid w:val="00AF28C3"/>
    <w:rsid w:val="00AF2A60"/>
    <w:rsid w:val="00AF2D48"/>
    <w:rsid w:val="00AF2D54"/>
    <w:rsid w:val="00AF3316"/>
    <w:rsid w:val="00AF3458"/>
    <w:rsid w:val="00AF36AC"/>
    <w:rsid w:val="00AF3E0F"/>
    <w:rsid w:val="00AF3F7B"/>
    <w:rsid w:val="00AF42B4"/>
    <w:rsid w:val="00AF4B8A"/>
    <w:rsid w:val="00AF4F1B"/>
    <w:rsid w:val="00AF5EC6"/>
    <w:rsid w:val="00AF6943"/>
    <w:rsid w:val="00AF6C38"/>
    <w:rsid w:val="00AF6E8A"/>
    <w:rsid w:val="00AF7213"/>
    <w:rsid w:val="00AF7512"/>
    <w:rsid w:val="00AF75F2"/>
    <w:rsid w:val="00AF7771"/>
    <w:rsid w:val="00AF7D92"/>
    <w:rsid w:val="00B002DF"/>
    <w:rsid w:val="00B00365"/>
    <w:rsid w:val="00B011CC"/>
    <w:rsid w:val="00B01423"/>
    <w:rsid w:val="00B01D66"/>
    <w:rsid w:val="00B02A98"/>
    <w:rsid w:val="00B03B28"/>
    <w:rsid w:val="00B03F24"/>
    <w:rsid w:val="00B04048"/>
    <w:rsid w:val="00B0426A"/>
    <w:rsid w:val="00B04F3D"/>
    <w:rsid w:val="00B052AB"/>
    <w:rsid w:val="00B05702"/>
    <w:rsid w:val="00B05F30"/>
    <w:rsid w:val="00B06565"/>
    <w:rsid w:val="00B06DD9"/>
    <w:rsid w:val="00B0729F"/>
    <w:rsid w:val="00B0754E"/>
    <w:rsid w:val="00B079D8"/>
    <w:rsid w:val="00B07CD6"/>
    <w:rsid w:val="00B07D8C"/>
    <w:rsid w:val="00B07E52"/>
    <w:rsid w:val="00B10010"/>
    <w:rsid w:val="00B1037E"/>
    <w:rsid w:val="00B103F1"/>
    <w:rsid w:val="00B11775"/>
    <w:rsid w:val="00B12678"/>
    <w:rsid w:val="00B12F75"/>
    <w:rsid w:val="00B1302D"/>
    <w:rsid w:val="00B131EF"/>
    <w:rsid w:val="00B14C36"/>
    <w:rsid w:val="00B1513F"/>
    <w:rsid w:val="00B15B89"/>
    <w:rsid w:val="00B15BC4"/>
    <w:rsid w:val="00B16CF2"/>
    <w:rsid w:val="00B1746F"/>
    <w:rsid w:val="00B17576"/>
    <w:rsid w:val="00B17FD2"/>
    <w:rsid w:val="00B20725"/>
    <w:rsid w:val="00B2087E"/>
    <w:rsid w:val="00B20B11"/>
    <w:rsid w:val="00B20B94"/>
    <w:rsid w:val="00B214B6"/>
    <w:rsid w:val="00B22685"/>
    <w:rsid w:val="00B227B9"/>
    <w:rsid w:val="00B2333D"/>
    <w:rsid w:val="00B248D0"/>
    <w:rsid w:val="00B24F29"/>
    <w:rsid w:val="00B257F6"/>
    <w:rsid w:val="00B2628E"/>
    <w:rsid w:val="00B266B0"/>
    <w:rsid w:val="00B27921"/>
    <w:rsid w:val="00B3000E"/>
    <w:rsid w:val="00B310CF"/>
    <w:rsid w:val="00B31F8E"/>
    <w:rsid w:val="00B320AB"/>
    <w:rsid w:val="00B326A8"/>
    <w:rsid w:val="00B3291A"/>
    <w:rsid w:val="00B329EB"/>
    <w:rsid w:val="00B32FCD"/>
    <w:rsid w:val="00B33306"/>
    <w:rsid w:val="00B33508"/>
    <w:rsid w:val="00B33711"/>
    <w:rsid w:val="00B3377E"/>
    <w:rsid w:val="00B34BEC"/>
    <w:rsid w:val="00B34E63"/>
    <w:rsid w:val="00B34E64"/>
    <w:rsid w:val="00B35DA4"/>
    <w:rsid w:val="00B363DE"/>
    <w:rsid w:val="00B378DB"/>
    <w:rsid w:val="00B37DA2"/>
    <w:rsid w:val="00B4046B"/>
    <w:rsid w:val="00B408B7"/>
    <w:rsid w:val="00B40A96"/>
    <w:rsid w:val="00B40CB8"/>
    <w:rsid w:val="00B41054"/>
    <w:rsid w:val="00B41434"/>
    <w:rsid w:val="00B4184B"/>
    <w:rsid w:val="00B42265"/>
    <w:rsid w:val="00B422A7"/>
    <w:rsid w:val="00B42369"/>
    <w:rsid w:val="00B42A32"/>
    <w:rsid w:val="00B42F58"/>
    <w:rsid w:val="00B42FA6"/>
    <w:rsid w:val="00B4399E"/>
    <w:rsid w:val="00B43A16"/>
    <w:rsid w:val="00B43E64"/>
    <w:rsid w:val="00B446D3"/>
    <w:rsid w:val="00B44BAA"/>
    <w:rsid w:val="00B45CE1"/>
    <w:rsid w:val="00B4601E"/>
    <w:rsid w:val="00B4608A"/>
    <w:rsid w:val="00B461CF"/>
    <w:rsid w:val="00B4666A"/>
    <w:rsid w:val="00B46809"/>
    <w:rsid w:val="00B46A75"/>
    <w:rsid w:val="00B46E20"/>
    <w:rsid w:val="00B470A7"/>
    <w:rsid w:val="00B47469"/>
    <w:rsid w:val="00B500CD"/>
    <w:rsid w:val="00B50472"/>
    <w:rsid w:val="00B50D7B"/>
    <w:rsid w:val="00B5109D"/>
    <w:rsid w:val="00B5239C"/>
    <w:rsid w:val="00B52625"/>
    <w:rsid w:val="00B530CC"/>
    <w:rsid w:val="00B53259"/>
    <w:rsid w:val="00B5362C"/>
    <w:rsid w:val="00B53877"/>
    <w:rsid w:val="00B53893"/>
    <w:rsid w:val="00B53BCD"/>
    <w:rsid w:val="00B548C2"/>
    <w:rsid w:val="00B54B6A"/>
    <w:rsid w:val="00B5533A"/>
    <w:rsid w:val="00B55428"/>
    <w:rsid w:val="00B570BF"/>
    <w:rsid w:val="00B57302"/>
    <w:rsid w:val="00B57FB4"/>
    <w:rsid w:val="00B60471"/>
    <w:rsid w:val="00B60803"/>
    <w:rsid w:val="00B60B8F"/>
    <w:rsid w:val="00B61949"/>
    <w:rsid w:val="00B61BE8"/>
    <w:rsid w:val="00B61E80"/>
    <w:rsid w:val="00B622A2"/>
    <w:rsid w:val="00B625CC"/>
    <w:rsid w:val="00B62EA9"/>
    <w:rsid w:val="00B63337"/>
    <w:rsid w:val="00B6369F"/>
    <w:rsid w:val="00B639D7"/>
    <w:rsid w:val="00B64067"/>
    <w:rsid w:val="00B6455D"/>
    <w:rsid w:val="00B64800"/>
    <w:rsid w:val="00B64AA7"/>
    <w:rsid w:val="00B6517C"/>
    <w:rsid w:val="00B65452"/>
    <w:rsid w:val="00B659B9"/>
    <w:rsid w:val="00B65D55"/>
    <w:rsid w:val="00B66594"/>
    <w:rsid w:val="00B666BD"/>
    <w:rsid w:val="00B67805"/>
    <w:rsid w:val="00B67C79"/>
    <w:rsid w:val="00B67F89"/>
    <w:rsid w:val="00B701FE"/>
    <w:rsid w:val="00B70371"/>
    <w:rsid w:val="00B721CD"/>
    <w:rsid w:val="00B7267A"/>
    <w:rsid w:val="00B726FF"/>
    <w:rsid w:val="00B72A5B"/>
    <w:rsid w:val="00B72AA4"/>
    <w:rsid w:val="00B72ABD"/>
    <w:rsid w:val="00B73758"/>
    <w:rsid w:val="00B73B4A"/>
    <w:rsid w:val="00B73DE4"/>
    <w:rsid w:val="00B74531"/>
    <w:rsid w:val="00B75454"/>
    <w:rsid w:val="00B76BC0"/>
    <w:rsid w:val="00B76BCD"/>
    <w:rsid w:val="00B76EE9"/>
    <w:rsid w:val="00B77231"/>
    <w:rsid w:val="00B77791"/>
    <w:rsid w:val="00B77880"/>
    <w:rsid w:val="00B77B84"/>
    <w:rsid w:val="00B80D90"/>
    <w:rsid w:val="00B81691"/>
    <w:rsid w:val="00B81ACD"/>
    <w:rsid w:val="00B820E8"/>
    <w:rsid w:val="00B82129"/>
    <w:rsid w:val="00B82613"/>
    <w:rsid w:val="00B826AA"/>
    <w:rsid w:val="00B828B5"/>
    <w:rsid w:val="00B829A4"/>
    <w:rsid w:val="00B82D58"/>
    <w:rsid w:val="00B82ED8"/>
    <w:rsid w:val="00B83E1B"/>
    <w:rsid w:val="00B83F60"/>
    <w:rsid w:val="00B842D8"/>
    <w:rsid w:val="00B845D0"/>
    <w:rsid w:val="00B84649"/>
    <w:rsid w:val="00B84A80"/>
    <w:rsid w:val="00B84A98"/>
    <w:rsid w:val="00B84E9C"/>
    <w:rsid w:val="00B85522"/>
    <w:rsid w:val="00B87292"/>
    <w:rsid w:val="00B873A1"/>
    <w:rsid w:val="00B874CF"/>
    <w:rsid w:val="00B87B88"/>
    <w:rsid w:val="00B90291"/>
    <w:rsid w:val="00B90C3D"/>
    <w:rsid w:val="00B90E2A"/>
    <w:rsid w:val="00B90F2A"/>
    <w:rsid w:val="00B9198D"/>
    <w:rsid w:val="00B92358"/>
    <w:rsid w:val="00B92D25"/>
    <w:rsid w:val="00B92FD7"/>
    <w:rsid w:val="00B93008"/>
    <w:rsid w:val="00B93187"/>
    <w:rsid w:val="00B93817"/>
    <w:rsid w:val="00B93A89"/>
    <w:rsid w:val="00B93C50"/>
    <w:rsid w:val="00B9406D"/>
    <w:rsid w:val="00B94BA7"/>
    <w:rsid w:val="00B94E0E"/>
    <w:rsid w:val="00B95A37"/>
    <w:rsid w:val="00B95FEA"/>
    <w:rsid w:val="00B96268"/>
    <w:rsid w:val="00B96293"/>
    <w:rsid w:val="00B96413"/>
    <w:rsid w:val="00B96C66"/>
    <w:rsid w:val="00B97CA3"/>
    <w:rsid w:val="00B97D29"/>
    <w:rsid w:val="00BA1104"/>
    <w:rsid w:val="00BA136D"/>
    <w:rsid w:val="00BA1872"/>
    <w:rsid w:val="00BA1913"/>
    <w:rsid w:val="00BA1EB0"/>
    <w:rsid w:val="00BA2BC9"/>
    <w:rsid w:val="00BA2F47"/>
    <w:rsid w:val="00BA43E2"/>
    <w:rsid w:val="00BA4641"/>
    <w:rsid w:val="00BA4A54"/>
    <w:rsid w:val="00BA4B0C"/>
    <w:rsid w:val="00BA5E13"/>
    <w:rsid w:val="00BA613D"/>
    <w:rsid w:val="00BA7040"/>
    <w:rsid w:val="00BA70C1"/>
    <w:rsid w:val="00BA7205"/>
    <w:rsid w:val="00BA7254"/>
    <w:rsid w:val="00BA7497"/>
    <w:rsid w:val="00BA76A9"/>
    <w:rsid w:val="00BA77EA"/>
    <w:rsid w:val="00BA7E89"/>
    <w:rsid w:val="00BB0595"/>
    <w:rsid w:val="00BB0DE6"/>
    <w:rsid w:val="00BB10A9"/>
    <w:rsid w:val="00BB1F22"/>
    <w:rsid w:val="00BB1F8F"/>
    <w:rsid w:val="00BB2C7F"/>
    <w:rsid w:val="00BB2F36"/>
    <w:rsid w:val="00BB3E2B"/>
    <w:rsid w:val="00BB4152"/>
    <w:rsid w:val="00BB5BC6"/>
    <w:rsid w:val="00BB5D1C"/>
    <w:rsid w:val="00BB60B0"/>
    <w:rsid w:val="00BB6552"/>
    <w:rsid w:val="00BB65E0"/>
    <w:rsid w:val="00BB6B9B"/>
    <w:rsid w:val="00BB7047"/>
    <w:rsid w:val="00BB754F"/>
    <w:rsid w:val="00BB75F1"/>
    <w:rsid w:val="00BB7965"/>
    <w:rsid w:val="00BC0058"/>
    <w:rsid w:val="00BC01A0"/>
    <w:rsid w:val="00BC01B7"/>
    <w:rsid w:val="00BC0596"/>
    <w:rsid w:val="00BC074C"/>
    <w:rsid w:val="00BC07D4"/>
    <w:rsid w:val="00BC07F7"/>
    <w:rsid w:val="00BC0A5D"/>
    <w:rsid w:val="00BC0BE3"/>
    <w:rsid w:val="00BC0F7A"/>
    <w:rsid w:val="00BC1024"/>
    <w:rsid w:val="00BC19B6"/>
    <w:rsid w:val="00BC1AD9"/>
    <w:rsid w:val="00BC1DF5"/>
    <w:rsid w:val="00BC27FD"/>
    <w:rsid w:val="00BC3257"/>
    <w:rsid w:val="00BC32E7"/>
    <w:rsid w:val="00BC441F"/>
    <w:rsid w:val="00BC4877"/>
    <w:rsid w:val="00BC4F81"/>
    <w:rsid w:val="00BC5670"/>
    <w:rsid w:val="00BC587E"/>
    <w:rsid w:val="00BC58B9"/>
    <w:rsid w:val="00BC5962"/>
    <w:rsid w:val="00BC5D51"/>
    <w:rsid w:val="00BC6DE1"/>
    <w:rsid w:val="00BD0110"/>
    <w:rsid w:val="00BD1B25"/>
    <w:rsid w:val="00BD1F4D"/>
    <w:rsid w:val="00BD28E2"/>
    <w:rsid w:val="00BD2938"/>
    <w:rsid w:val="00BD2E8A"/>
    <w:rsid w:val="00BD2F13"/>
    <w:rsid w:val="00BD3056"/>
    <w:rsid w:val="00BD3846"/>
    <w:rsid w:val="00BD3BCC"/>
    <w:rsid w:val="00BD3E27"/>
    <w:rsid w:val="00BD3E68"/>
    <w:rsid w:val="00BD4E05"/>
    <w:rsid w:val="00BD534C"/>
    <w:rsid w:val="00BD5570"/>
    <w:rsid w:val="00BD598A"/>
    <w:rsid w:val="00BD5C7A"/>
    <w:rsid w:val="00BD61EC"/>
    <w:rsid w:val="00BD723F"/>
    <w:rsid w:val="00BD75B4"/>
    <w:rsid w:val="00BD7D14"/>
    <w:rsid w:val="00BD7DB6"/>
    <w:rsid w:val="00BE02B4"/>
    <w:rsid w:val="00BE17A6"/>
    <w:rsid w:val="00BE1DC1"/>
    <w:rsid w:val="00BE1FB4"/>
    <w:rsid w:val="00BE28AC"/>
    <w:rsid w:val="00BE28C1"/>
    <w:rsid w:val="00BE3492"/>
    <w:rsid w:val="00BE374A"/>
    <w:rsid w:val="00BE3834"/>
    <w:rsid w:val="00BE3B62"/>
    <w:rsid w:val="00BE4640"/>
    <w:rsid w:val="00BE4724"/>
    <w:rsid w:val="00BE4727"/>
    <w:rsid w:val="00BE4A35"/>
    <w:rsid w:val="00BE4EC9"/>
    <w:rsid w:val="00BE5352"/>
    <w:rsid w:val="00BE584E"/>
    <w:rsid w:val="00BE60B3"/>
    <w:rsid w:val="00BE631E"/>
    <w:rsid w:val="00BE634B"/>
    <w:rsid w:val="00BE6BEC"/>
    <w:rsid w:val="00BE7384"/>
    <w:rsid w:val="00BE7D40"/>
    <w:rsid w:val="00BF0CCF"/>
    <w:rsid w:val="00BF0FC5"/>
    <w:rsid w:val="00BF10BC"/>
    <w:rsid w:val="00BF21AC"/>
    <w:rsid w:val="00BF2E53"/>
    <w:rsid w:val="00BF352A"/>
    <w:rsid w:val="00BF3669"/>
    <w:rsid w:val="00BF3C0D"/>
    <w:rsid w:val="00BF3CAD"/>
    <w:rsid w:val="00BF4BC7"/>
    <w:rsid w:val="00BF5817"/>
    <w:rsid w:val="00BF60F9"/>
    <w:rsid w:val="00BF6252"/>
    <w:rsid w:val="00BF629C"/>
    <w:rsid w:val="00BF7098"/>
    <w:rsid w:val="00BF711C"/>
    <w:rsid w:val="00BF7185"/>
    <w:rsid w:val="00BF748E"/>
    <w:rsid w:val="00BF789B"/>
    <w:rsid w:val="00C00EC1"/>
    <w:rsid w:val="00C01789"/>
    <w:rsid w:val="00C01B5F"/>
    <w:rsid w:val="00C0234B"/>
    <w:rsid w:val="00C02BAB"/>
    <w:rsid w:val="00C03309"/>
    <w:rsid w:val="00C037E0"/>
    <w:rsid w:val="00C05430"/>
    <w:rsid w:val="00C072FE"/>
    <w:rsid w:val="00C078EB"/>
    <w:rsid w:val="00C104DD"/>
    <w:rsid w:val="00C10AC0"/>
    <w:rsid w:val="00C10B9C"/>
    <w:rsid w:val="00C113A9"/>
    <w:rsid w:val="00C11ADE"/>
    <w:rsid w:val="00C11BE6"/>
    <w:rsid w:val="00C126E0"/>
    <w:rsid w:val="00C12885"/>
    <w:rsid w:val="00C128BC"/>
    <w:rsid w:val="00C12E39"/>
    <w:rsid w:val="00C13483"/>
    <w:rsid w:val="00C13D47"/>
    <w:rsid w:val="00C14164"/>
    <w:rsid w:val="00C141A2"/>
    <w:rsid w:val="00C14C53"/>
    <w:rsid w:val="00C15D8E"/>
    <w:rsid w:val="00C16EAA"/>
    <w:rsid w:val="00C17012"/>
    <w:rsid w:val="00C17885"/>
    <w:rsid w:val="00C178FB"/>
    <w:rsid w:val="00C17BA2"/>
    <w:rsid w:val="00C17DF9"/>
    <w:rsid w:val="00C201EB"/>
    <w:rsid w:val="00C205BF"/>
    <w:rsid w:val="00C207E0"/>
    <w:rsid w:val="00C20ACC"/>
    <w:rsid w:val="00C20D60"/>
    <w:rsid w:val="00C20E02"/>
    <w:rsid w:val="00C2126E"/>
    <w:rsid w:val="00C21AE4"/>
    <w:rsid w:val="00C21D98"/>
    <w:rsid w:val="00C22B1A"/>
    <w:rsid w:val="00C22B28"/>
    <w:rsid w:val="00C23B6B"/>
    <w:rsid w:val="00C23C9F"/>
    <w:rsid w:val="00C23E39"/>
    <w:rsid w:val="00C24693"/>
    <w:rsid w:val="00C248EB"/>
    <w:rsid w:val="00C24B1B"/>
    <w:rsid w:val="00C24BF2"/>
    <w:rsid w:val="00C2543F"/>
    <w:rsid w:val="00C257B7"/>
    <w:rsid w:val="00C25A9C"/>
    <w:rsid w:val="00C26A9F"/>
    <w:rsid w:val="00C26C15"/>
    <w:rsid w:val="00C272E8"/>
    <w:rsid w:val="00C2781B"/>
    <w:rsid w:val="00C2799B"/>
    <w:rsid w:val="00C27E0C"/>
    <w:rsid w:val="00C301A9"/>
    <w:rsid w:val="00C30ABC"/>
    <w:rsid w:val="00C30B18"/>
    <w:rsid w:val="00C30B60"/>
    <w:rsid w:val="00C317B9"/>
    <w:rsid w:val="00C31AD5"/>
    <w:rsid w:val="00C31FAA"/>
    <w:rsid w:val="00C320A7"/>
    <w:rsid w:val="00C3217F"/>
    <w:rsid w:val="00C324EF"/>
    <w:rsid w:val="00C33359"/>
    <w:rsid w:val="00C33560"/>
    <w:rsid w:val="00C335DC"/>
    <w:rsid w:val="00C33848"/>
    <w:rsid w:val="00C343B2"/>
    <w:rsid w:val="00C348D6"/>
    <w:rsid w:val="00C3504C"/>
    <w:rsid w:val="00C365E7"/>
    <w:rsid w:val="00C36E34"/>
    <w:rsid w:val="00C37419"/>
    <w:rsid w:val="00C374E0"/>
    <w:rsid w:val="00C40388"/>
    <w:rsid w:val="00C404D7"/>
    <w:rsid w:val="00C404EE"/>
    <w:rsid w:val="00C40F39"/>
    <w:rsid w:val="00C414D4"/>
    <w:rsid w:val="00C4171B"/>
    <w:rsid w:val="00C41B47"/>
    <w:rsid w:val="00C41EA5"/>
    <w:rsid w:val="00C42689"/>
    <w:rsid w:val="00C42988"/>
    <w:rsid w:val="00C42997"/>
    <w:rsid w:val="00C42BD4"/>
    <w:rsid w:val="00C43D9B"/>
    <w:rsid w:val="00C43FF0"/>
    <w:rsid w:val="00C44124"/>
    <w:rsid w:val="00C44522"/>
    <w:rsid w:val="00C44641"/>
    <w:rsid w:val="00C4494B"/>
    <w:rsid w:val="00C45EF5"/>
    <w:rsid w:val="00C4638F"/>
    <w:rsid w:val="00C46942"/>
    <w:rsid w:val="00C46ABD"/>
    <w:rsid w:val="00C46B7E"/>
    <w:rsid w:val="00C473BC"/>
    <w:rsid w:val="00C474D6"/>
    <w:rsid w:val="00C47538"/>
    <w:rsid w:val="00C5099B"/>
    <w:rsid w:val="00C50A4E"/>
    <w:rsid w:val="00C5166E"/>
    <w:rsid w:val="00C51C37"/>
    <w:rsid w:val="00C520B1"/>
    <w:rsid w:val="00C522D6"/>
    <w:rsid w:val="00C52C52"/>
    <w:rsid w:val="00C53361"/>
    <w:rsid w:val="00C53DA9"/>
    <w:rsid w:val="00C54020"/>
    <w:rsid w:val="00C5406F"/>
    <w:rsid w:val="00C545C5"/>
    <w:rsid w:val="00C54817"/>
    <w:rsid w:val="00C54F35"/>
    <w:rsid w:val="00C55566"/>
    <w:rsid w:val="00C5620D"/>
    <w:rsid w:val="00C56BFD"/>
    <w:rsid w:val="00C56CA7"/>
    <w:rsid w:val="00C5755F"/>
    <w:rsid w:val="00C577EA"/>
    <w:rsid w:val="00C57A01"/>
    <w:rsid w:val="00C57A2D"/>
    <w:rsid w:val="00C57D63"/>
    <w:rsid w:val="00C60542"/>
    <w:rsid w:val="00C60B07"/>
    <w:rsid w:val="00C61102"/>
    <w:rsid w:val="00C61485"/>
    <w:rsid w:val="00C61D4B"/>
    <w:rsid w:val="00C62B0A"/>
    <w:rsid w:val="00C633A9"/>
    <w:rsid w:val="00C6363E"/>
    <w:rsid w:val="00C63C52"/>
    <w:rsid w:val="00C63F08"/>
    <w:rsid w:val="00C645B4"/>
    <w:rsid w:val="00C645CD"/>
    <w:rsid w:val="00C6528C"/>
    <w:rsid w:val="00C65E3E"/>
    <w:rsid w:val="00C65FDA"/>
    <w:rsid w:val="00C661E8"/>
    <w:rsid w:val="00C668B6"/>
    <w:rsid w:val="00C66986"/>
    <w:rsid w:val="00C70084"/>
    <w:rsid w:val="00C7090B"/>
    <w:rsid w:val="00C7095C"/>
    <w:rsid w:val="00C720A1"/>
    <w:rsid w:val="00C7235B"/>
    <w:rsid w:val="00C72C65"/>
    <w:rsid w:val="00C72E18"/>
    <w:rsid w:val="00C731AD"/>
    <w:rsid w:val="00C73561"/>
    <w:rsid w:val="00C73591"/>
    <w:rsid w:val="00C7380B"/>
    <w:rsid w:val="00C73959"/>
    <w:rsid w:val="00C73E9B"/>
    <w:rsid w:val="00C74421"/>
    <w:rsid w:val="00C7555E"/>
    <w:rsid w:val="00C75F2F"/>
    <w:rsid w:val="00C75FEE"/>
    <w:rsid w:val="00C76253"/>
    <w:rsid w:val="00C76A16"/>
    <w:rsid w:val="00C76A8E"/>
    <w:rsid w:val="00C76DF2"/>
    <w:rsid w:val="00C76F1D"/>
    <w:rsid w:val="00C775DD"/>
    <w:rsid w:val="00C77937"/>
    <w:rsid w:val="00C77CA4"/>
    <w:rsid w:val="00C77D26"/>
    <w:rsid w:val="00C77F05"/>
    <w:rsid w:val="00C801AE"/>
    <w:rsid w:val="00C801B7"/>
    <w:rsid w:val="00C8023B"/>
    <w:rsid w:val="00C803BC"/>
    <w:rsid w:val="00C8088C"/>
    <w:rsid w:val="00C80B71"/>
    <w:rsid w:val="00C80BDF"/>
    <w:rsid w:val="00C80F60"/>
    <w:rsid w:val="00C8126A"/>
    <w:rsid w:val="00C815DF"/>
    <w:rsid w:val="00C81819"/>
    <w:rsid w:val="00C826B6"/>
    <w:rsid w:val="00C82FEE"/>
    <w:rsid w:val="00C835B8"/>
    <w:rsid w:val="00C83D6E"/>
    <w:rsid w:val="00C84224"/>
    <w:rsid w:val="00C8435A"/>
    <w:rsid w:val="00C8460A"/>
    <w:rsid w:val="00C84728"/>
    <w:rsid w:val="00C84D39"/>
    <w:rsid w:val="00C8502B"/>
    <w:rsid w:val="00C85277"/>
    <w:rsid w:val="00C85806"/>
    <w:rsid w:val="00C859B1"/>
    <w:rsid w:val="00C859FD"/>
    <w:rsid w:val="00C85D76"/>
    <w:rsid w:val="00C8605A"/>
    <w:rsid w:val="00C873AC"/>
    <w:rsid w:val="00C8759F"/>
    <w:rsid w:val="00C87C84"/>
    <w:rsid w:val="00C87DA6"/>
    <w:rsid w:val="00C87E52"/>
    <w:rsid w:val="00C902B7"/>
    <w:rsid w:val="00C90731"/>
    <w:rsid w:val="00C91857"/>
    <w:rsid w:val="00C920B6"/>
    <w:rsid w:val="00C9213B"/>
    <w:rsid w:val="00C9227D"/>
    <w:rsid w:val="00C927F9"/>
    <w:rsid w:val="00C92EB4"/>
    <w:rsid w:val="00C92EBE"/>
    <w:rsid w:val="00C93462"/>
    <w:rsid w:val="00C934EC"/>
    <w:rsid w:val="00C94384"/>
    <w:rsid w:val="00C947C9"/>
    <w:rsid w:val="00C94A34"/>
    <w:rsid w:val="00C94B25"/>
    <w:rsid w:val="00C94C2B"/>
    <w:rsid w:val="00C94F73"/>
    <w:rsid w:val="00C95609"/>
    <w:rsid w:val="00C95690"/>
    <w:rsid w:val="00C96968"/>
    <w:rsid w:val="00C96F79"/>
    <w:rsid w:val="00C97CF9"/>
    <w:rsid w:val="00CA011B"/>
    <w:rsid w:val="00CA0583"/>
    <w:rsid w:val="00CA128F"/>
    <w:rsid w:val="00CA144E"/>
    <w:rsid w:val="00CA17DD"/>
    <w:rsid w:val="00CA1863"/>
    <w:rsid w:val="00CA1941"/>
    <w:rsid w:val="00CA210B"/>
    <w:rsid w:val="00CA2488"/>
    <w:rsid w:val="00CA26CE"/>
    <w:rsid w:val="00CA26E6"/>
    <w:rsid w:val="00CA391D"/>
    <w:rsid w:val="00CA3ACD"/>
    <w:rsid w:val="00CA3DE3"/>
    <w:rsid w:val="00CA49B4"/>
    <w:rsid w:val="00CA4F8B"/>
    <w:rsid w:val="00CA5445"/>
    <w:rsid w:val="00CA652F"/>
    <w:rsid w:val="00CA684F"/>
    <w:rsid w:val="00CA73DF"/>
    <w:rsid w:val="00CB0007"/>
    <w:rsid w:val="00CB09DA"/>
    <w:rsid w:val="00CB0BA3"/>
    <w:rsid w:val="00CB0BD1"/>
    <w:rsid w:val="00CB0BD9"/>
    <w:rsid w:val="00CB1CAC"/>
    <w:rsid w:val="00CB1DE8"/>
    <w:rsid w:val="00CB1E3B"/>
    <w:rsid w:val="00CB1F1D"/>
    <w:rsid w:val="00CB3541"/>
    <w:rsid w:val="00CB3A8C"/>
    <w:rsid w:val="00CB4B1D"/>
    <w:rsid w:val="00CB66A7"/>
    <w:rsid w:val="00CB6795"/>
    <w:rsid w:val="00CB6E66"/>
    <w:rsid w:val="00CB71F8"/>
    <w:rsid w:val="00CB745A"/>
    <w:rsid w:val="00CC0B4B"/>
    <w:rsid w:val="00CC180A"/>
    <w:rsid w:val="00CC2413"/>
    <w:rsid w:val="00CC246B"/>
    <w:rsid w:val="00CC26DB"/>
    <w:rsid w:val="00CC2754"/>
    <w:rsid w:val="00CC2D7F"/>
    <w:rsid w:val="00CC300C"/>
    <w:rsid w:val="00CC347F"/>
    <w:rsid w:val="00CC351B"/>
    <w:rsid w:val="00CC35AE"/>
    <w:rsid w:val="00CC37F2"/>
    <w:rsid w:val="00CC3CB4"/>
    <w:rsid w:val="00CC3DAA"/>
    <w:rsid w:val="00CC461D"/>
    <w:rsid w:val="00CC4C2C"/>
    <w:rsid w:val="00CC4CE1"/>
    <w:rsid w:val="00CC5057"/>
    <w:rsid w:val="00CC58F5"/>
    <w:rsid w:val="00CC5A43"/>
    <w:rsid w:val="00CC67BB"/>
    <w:rsid w:val="00CC727B"/>
    <w:rsid w:val="00CC752F"/>
    <w:rsid w:val="00CC7632"/>
    <w:rsid w:val="00CC7B57"/>
    <w:rsid w:val="00CC7EBE"/>
    <w:rsid w:val="00CD078F"/>
    <w:rsid w:val="00CD121E"/>
    <w:rsid w:val="00CD160C"/>
    <w:rsid w:val="00CD185D"/>
    <w:rsid w:val="00CD24F3"/>
    <w:rsid w:val="00CD28F0"/>
    <w:rsid w:val="00CD2A2C"/>
    <w:rsid w:val="00CD3ED8"/>
    <w:rsid w:val="00CD497A"/>
    <w:rsid w:val="00CD4EC9"/>
    <w:rsid w:val="00CD4F27"/>
    <w:rsid w:val="00CD5201"/>
    <w:rsid w:val="00CD55FD"/>
    <w:rsid w:val="00CD6D40"/>
    <w:rsid w:val="00CD6ECC"/>
    <w:rsid w:val="00CD70CA"/>
    <w:rsid w:val="00CD761D"/>
    <w:rsid w:val="00CD76B5"/>
    <w:rsid w:val="00CD78AF"/>
    <w:rsid w:val="00CD78B9"/>
    <w:rsid w:val="00CD7CB3"/>
    <w:rsid w:val="00CE02CF"/>
    <w:rsid w:val="00CE0878"/>
    <w:rsid w:val="00CE10FC"/>
    <w:rsid w:val="00CE1941"/>
    <w:rsid w:val="00CE1D01"/>
    <w:rsid w:val="00CE2323"/>
    <w:rsid w:val="00CE2346"/>
    <w:rsid w:val="00CE2C78"/>
    <w:rsid w:val="00CE3110"/>
    <w:rsid w:val="00CE33CA"/>
    <w:rsid w:val="00CE3640"/>
    <w:rsid w:val="00CE3829"/>
    <w:rsid w:val="00CE3D12"/>
    <w:rsid w:val="00CE3E8C"/>
    <w:rsid w:val="00CE401A"/>
    <w:rsid w:val="00CE4114"/>
    <w:rsid w:val="00CE53CF"/>
    <w:rsid w:val="00CE5946"/>
    <w:rsid w:val="00CE5C02"/>
    <w:rsid w:val="00CE613D"/>
    <w:rsid w:val="00CE6F0F"/>
    <w:rsid w:val="00CE73A5"/>
    <w:rsid w:val="00CE73ED"/>
    <w:rsid w:val="00CE7478"/>
    <w:rsid w:val="00CF002F"/>
    <w:rsid w:val="00CF01BA"/>
    <w:rsid w:val="00CF0246"/>
    <w:rsid w:val="00CF037A"/>
    <w:rsid w:val="00CF1484"/>
    <w:rsid w:val="00CF2483"/>
    <w:rsid w:val="00CF24E2"/>
    <w:rsid w:val="00CF260E"/>
    <w:rsid w:val="00CF29A3"/>
    <w:rsid w:val="00CF2CDF"/>
    <w:rsid w:val="00CF393D"/>
    <w:rsid w:val="00CF4ABD"/>
    <w:rsid w:val="00CF4CF2"/>
    <w:rsid w:val="00CF4F22"/>
    <w:rsid w:val="00CF5A53"/>
    <w:rsid w:val="00CF5D28"/>
    <w:rsid w:val="00CF68B8"/>
    <w:rsid w:val="00CF6B52"/>
    <w:rsid w:val="00CF6EAD"/>
    <w:rsid w:val="00CF6F1E"/>
    <w:rsid w:val="00CF71DF"/>
    <w:rsid w:val="00CF742C"/>
    <w:rsid w:val="00D001F9"/>
    <w:rsid w:val="00D0036E"/>
    <w:rsid w:val="00D0044F"/>
    <w:rsid w:val="00D00BB7"/>
    <w:rsid w:val="00D00E74"/>
    <w:rsid w:val="00D01EAD"/>
    <w:rsid w:val="00D022BE"/>
    <w:rsid w:val="00D022FD"/>
    <w:rsid w:val="00D0253B"/>
    <w:rsid w:val="00D02E38"/>
    <w:rsid w:val="00D030EF"/>
    <w:rsid w:val="00D030FF"/>
    <w:rsid w:val="00D035B9"/>
    <w:rsid w:val="00D03746"/>
    <w:rsid w:val="00D040B7"/>
    <w:rsid w:val="00D04A6F"/>
    <w:rsid w:val="00D060FF"/>
    <w:rsid w:val="00D0648B"/>
    <w:rsid w:val="00D064E8"/>
    <w:rsid w:val="00D06546"/>
    <w:rsid w:val="00D06572"/>
    <w:rsid w:val="00D065CD"/>
    <w:rsid w:val="00D066D5"/>
    <w:rsid w:val="00D06D52"/>
    <w:rsid w:val="00D0724B"/>
    <w:rsid w:val="00D07738"/>
    <w:rsid w:val="00D07F79"/>
    <w:rsid w:val="00D106D9"/>
    <w:rsid w:val="00D10749"/>
    <w:rsid w:val="00D10E97"/>
    <w:rsid w:val="00D11A80"/>
    <w:rsid w:val="00D11E6F"/>
    <w:rsid w:val="00D12000"/>
    <w:rsid w:val="00D12325"/>
    <w:rsid w:val="00D12761"/>
    <w:rsid w:val="00D12FCE"/>
    <w:rsid w:val="00D13A50"/>
    <w:rsid w:val="00D13B08"/>
    <w:rsid w:val="00D14487"/>
    <w:rsid w:val="00D1508A"/>
    <w:rsid w:val="00D152F4"/>
    <w:rsid w:val="00D15419"/>
    <w:rsid w:val="00D15E7E"/>
    <w:rsid w:val="00D15E82"/>
    <w:rsid w:val="00D16058"/>
    <w:rsid w:val="00D16FDD"/>
    <w:rsid w:val="00D17FD1"/>
    <w:rsid w:val="00D17FF3"/>
    <w:rsid w:val="00D20016"/>
    <w:rsid w:val="00D200F0"/>
    <w:rsid w:val="00D2030A"/>
    <w:rsid w:val="00D207A7"/>
    <w:rsid w:val="00D207B3"/>
    <w:rsid w:val="00D20917"/>
    <w:rsid w:val="00D20AEE"/>
    <w:rsid w:val="00D20DF8"/>
    <w:rsid w:val="00D21449"/>
    <w:rsid w:val="00D21596"/>
    <w:rsid w:val="00D21B44"/>
    <w:rsid w:val="00D21F38"/>
    <w:rsid w:val="00D2279F"/>
    <w:rsid w:val="00D22AF1"/>
    <w:rsid w:val="00D22E93"/>
    <w:rsid w:val="00D235D7"/>
    <w:rsid w:val="00D242DA"/>
    <w:rsid w:val="00D247EC"/>
    <w:rsid w:val="00D24AAB"/>
    <w:rsid w:val="00D26448"/>
    <w:rsid w:val="00D264CE"/>
    <w:rsid w:val="00D26670"/>
    <w:rsid w:val="00D2670E"/>
    <w:rsid w:val="00D26910"/>
    <w:rsid w:val="00D26CD5"/>
    <w:rsid w:val="00D2724E"/>
    <w:rsid w:val="00D2748A"/>
    <w:rsid w:val="00D27B8B"/>
    <w:rsid w:val="00D27E57"/>
    <w:rsid w:val="00D30CF0"/>
    <w:rsid w:val="00D31681"/>
    <w:rsid w:val="00D3191C"/>
    <w:rsid w:val="00D31B6E"/>
    <w:rsid w:val="00D322BC"/>
    <w:rsid w:val="00D3232B"/>
    <w:rsid w:val="00D3239F"/>
    <w:rsid w:val="00D324A4"/>
    <w:rsid w:val="00D3250C"/>
    <w:rsid w:val="00D328F6"/>
    <w:rsid w:val="00D33D66"/>
    <w:rsid w:val="00D345D4"/>
    <w:rsid w:val="00D3462C"/>
    <w:rsid w:val="00D34DEB"/>
    <w:rsid w:val="00D35198"/>
    <w:rsid w:val="00D3584B"/>
    <w:rsid w:val="00D35A85"/>
    <w:rsid w:val="00D35B99"/>
    <w:rsid w:val="00D35DE4"/>
    <w:rsid w:val="00D35F97"/>
    <w:rsid w:val="00D36964"/>
    <w:rsid w:val="00D378AA"/>
    <w:rsid w:val="00D37921"/>
    <w:rsid w:val="00D37A1A"/>
    <w:rsid w:val="00D4081B"/>
    <w:rsid w:val="00D40E1A"/>
    <w:rsid w:val="00D4105B"/>
    <w:rsid w:val="00D413C3"/>
    <w:rsid w:val="00D41E66"/>
    <w:rsid w:val="00D41F57"/>
    <w:rsid w:val="00D42176"/>
    <w:rsid w:val="00D42240"/>
    <w:rsid w:val="00D427C3"/>
    <w:rsid w:val="00D42EB8"/>
    <w:rsid w:val="00D4302B"/>
    <w:rsid w:val="00D4348D"/>
    <w:rsid w:val="00D43BAD"/>
    <w:rsid w:val="00D43D3C"/>
    <w:rsid w:val="00D43E0B"/>
    <w:rsid w:val="00D441E2"/>
    <w:rsid w:val="00D4428D"/>
    <w:rsid w:val="00D445C0"/>
    <w:rsid w:val="00D44932"/>
    <w:rsid w:val="00D456E3"/>
    <w:rsid w:val="00D458A5"/>
    <w:rsid w:val="00D45BC7"/>
    <w:rsid w:val="00D45FD1"/>
    <w:rsid w:val="00D46086"/>
    <w:rsid w:val="00D46111"/>
    <w:rsid w:val="00D4662F"/>
    <w:rsid w:val="00D4685C"/>
    <w:rsid w:val="00D46A4D"/>
    <w:rsid w:val="00D46F1B"/>
    <w:rsid w:val="00D470A0"/>
    <w:rsid w:val="00D4716E"/>
    <w:rsid w:val="00D475FB"/>
    <w:rsid w:val="00D47843"/>
    <w:rsid w:val="00D47C16"/>
    <w:rsid w:val="00D502AF"/>
    <w:rsid w:val="00D50546"/>
    <w:rsid w:val="00D50764"/>
    <w:rsid w:val="00D50C12"/>
    <w:rsid w:val="00D51034"/>
    <w:rsid w:val="00D514A9"/>
    <w:rsid w:val="00D51A77"/>
    <w:rsid w:val="00D51E11"/>
    <w:rsid w:val="00D5267B"/>
    <w:rsid w:val="00D53649"/>
    <w:rsid w:val="00D53830"/>
    <w:rsid w:val="00D53989"/>
    <w:rsid w:val="00D54968"/>
    <w:rsid w:val="00D54FB3"/>
    <w:rsid w:val="00D55889"/>
    <w:rsid w:val="00D5613C"/>
    <w:rsid w:val="00D566C6"/>
    <w:rsid w:val="00D56B5F"/>
    <w:rsid w:val="00D56B81"/>
    <w:rsid w:val="00D5740E"/>
    <w:rsid w:val="00D57A3F"/>
    <w:rsid w:val="00D57AF0"/>
    <w:rsid w:val="00D61815"/>
    <w:rsid w:val="00D6210D"/>
    <w:rsid w:val="00D622B3"/>
    <w:rsid w:val="00D623B6"/>
    <w:rsid w:val="00D627E3"/>
    <w:rsid w:val="00D62ECD"/>
    <w:rsid w:val="00D62F55"/>
    <w:rsid w:val="00D64426"/>
    <w:rsid w:val="00D64475"/>
    <w:rsid w:val="00D64504"/>
    <w:rsid w:val="00D646A7"/>
    <w:rsid w:val="00D64A2A"/>
    <w:rsid w:val="00D6501E"/>
    <w:rsid w:val="00D65235"/>
    <w:rsid w:val="00D653B3"/>
    <w:rsid w:val="00D65D78"/>
    <w:rsid w:val="00D66AAA"/>
    <w:rsid w:val="00D66B04"/>
    <w:rsid w:val="00D66B77"/>
    <w:rsid w:val="00D66CF2"/>
    <w:rsid w:val="00D66E63"/>
    <w:rsid w:val="00D66F8B"/>
    <w:rsid w:val="00D67BC5"/>
    <w:rsid w:val="00D7021B"/>
    <w:rsid w:val="00D7064F"/>
    <w:rsid w:val="00D706E3"/>
    <w:rsid w:val="00D7073C"/>
    <w:rsid w:val="00D70D26"/>
    <w:rsid w:val="00D70D33"/>
    <w:rsid w:val="00D7106D"/>
    <w:rsid w:val="00D710A5"/>
    <w:rsid w:val="00D71437"/>
    <w:rsid w:val="00D71862"/>
    <w:rsid w:val="00D71E7F"/>
    <w:rsid w:val="00D71FBA"/>
    <w:rsid w:val="00D7239B"/>
    <w:rsid w:val="00D724EA"/>
    <w:rsid w:val="00D72F45"/>
    <w:rsid w:val="00D73077"/>
    <w:rsid w:val="00D736A2"/>
    <w:rsid w:val="00D73B79"/>
    <w:rsid w:val="00D73C57"/>
    <w:rsid w:val="00D73D08"/>
    <w:rsid w:val="00D742FF"/>
    <w:rsid w:val="00D75478"/>
    <w:rsid w:val="00D758B3"/>
    <w:rsid w:val="00D75D43"/>
    <w:rsid w:val="00D75E6F"/>
    <w:rsid w:val="00D762AF"/>
    <w:rsid w:val="00D7663F"/>
    <w:rsid w:val="00D766F6"/>
    <w:rsid w:val="00D76ADC"/>
    <w:rsid w:val="00D77413"/>
    <w:rsid w:val="00D77552"/>
    <w:rsid w:val="00D802B6"/>
    <w:rsid w:val="00D80B04"/>
    <w:rsid w:val="00D81CAF"/>
    <w:rsid w:val="00D81F10"/>
    <w:rsid w:val="00D82798"/>
    <w:rsid w:val="00D82BCE"/>
    <w:rsid w:val="00D82BF2"/>
    <w:rsid w:val="00D84195"/>
    <w:rsid w:val="00D8441B"/>
    <w:rsid w:val="00D848FF"/>
    <w:rsid w:val="00D84A57"/>
    <w:rsid w:val="00D85E48"/>
    <w:rsid w:val="00D86777"/>
    <w:rsid w:val="00D86EC2"/>
    <w:rsid w:val="00D87307"/>
    <w:rsid w:val="00D874DF"/>
    <w:rsid w:val="00D87634"/>
    <w:rsid w:val="00D87A12"/>
    <w:rsid w:val="00D9071F"/>
    <w:rsid w:val="00D907AA"/>
    <w:rsid w:val="00D91354"/>
    <w:rsid w:val="00D918E7"/>
    <w:rsid w:val="00D9193F"/>
    <w:rsid w:val="00D930E1"/>
    <w:rsid w:val="00D9354D"/>
    <w:rsid w:val="00D93CEB"/>
    <w:rsid w:val="00D9415C"/>
    <w:rsid w:val="00D942CC"/>
    <w:rsid w:val="00D944E4"/>
    <w:rsid w:val="00D94679"/>
    <w:rsid w:val="00D94D87"/>
    <w:rsid w:val="00D954BA"/>
    <w:rsid w:val="00D95B31"/>
    <w:rsid w:val="00D95DA3"/>
    <w:rsid w:val="00D95DA4"/>
    <w:rsid w:val="00D95DCC"/>
    <w:rsid w:val="00D962DC"/>
    <w:rsid w:val="00D96816"/>
    <w:rsid w:val="00D97B1F"/>
    <w:rsid w:val="00DA0FA4"/>
    <w:rsid w:val="00DA1676"/>
    <w:rsid w:val="00DA180C"/>
    <w:rsid w:val="00DA18A2"/>
    <w:rsid w:val="00DA21F8"/>
    <w:rsid w:val="00DA24CC"/>
    <w:rsid w:val="00DA353A"/>
    <w:rsid w:val="00DA3E7B"/>
    <w:rsid w:val="00DA3F17"/>
    <w:rsid w:val="00DA418E"/>
    <w:rsid w:val="00DA4419"/>
    <w:rsid w:val="00DA451D"/>
    <w:rsid w:val="00DA470D"/>
    <w:rsid w:val="00DA4A78"/>
    <w:rsid w:val="00DA4CC5"/>
    <w:rsid w:val="00DA56DB"/>
    <w:rsid w:val="00DA6376"/>
    <w:rsid w:val="00DA6452"/>
    <w:rsid w:val="00DA6FE9"/>
    <w:rsid w:val="00DA7925"/>
    <w:rsid w:val="00DB031E"/>
    <w:rsid w:val="00DB040B"/>
    <w:rsid w:val="00DB0421"/>
    <w:rsid w:val="00DB0586"/>
    <w:rsid w:val="00DB0AB8"/>
    <w:rsid w:val="00DB0D2A"/>
    <w:rsid w:val="00DB11CD"/>
    <w:rsid w:val="00DB16CA"/>
    <w:rsid w:val="00DB196F"/>
    <w:rsid w:val="00DB1DAB"/>
    <w:rsid w:val="00DB26C8"/>
    <w:rsid w:val="00DB2CA5"/>
    <w:rsid w:val="00DB39D4"/>
    <w:rsid w:val="00DB3A47"/>
    <w:rsid w:val="00DB3A5D"/>
    <w:rsid w:val="00DB3FF9"/>
    <w:rsid w:val="00DB46D0"/>
    <w:rsid w:val="00DB46DF"/>
    <w:rsid w:val="00DB49B6"/>
    <w:rsid w:val="00DB4E06"/>
    <w:rsid w:val="00DB4FF4"/>
    <w:rsid w:val="00DB5037"/>
    <w:rsid w:val="00DB58D4"/>
    <w:rsid w:val="00DB5FD5"/>
    <w:rsid w:val="00DB6A80"/>
    <w:rsid w:val="00DB6C06"/>
    <w:rsid w:val="00DB7B06"/>
    <w:rsid w:val="00DB7DC7"/>
    <w:rsid w:val="00DC043D"/>
    <w:rsid w:val="00DC12B2"/>
    <w:rsid w:val="00DC1BDB"/>
    <w:rsid w:val="00DC2711"/>
    <w:rsid w:val="00DC318A"/>
    <w:rsid w:val="00DC3355"/>
    <w:rsid w:val="00DC3A33"/>
    <w:rsid w:val="00DC3A9D"/>
    <w:rsid w:val="00DC4004"/>
    <w:rsid w:val="00DC4243"/>
    <w:rsid w:val="00DC4565"/>
    <w:rsid w:val="00DC45A9"/>
    <w:rsid w:val="00DC49ED"/>
    <w:rsid w:val="00DC5584"/>
    <w:rsid w:val="00DC6C1E"/>
    <w:rsid w:val="00DC6CA2"/>
    <w:rsid w:val="00DC7255"/>
    <w:rsid w:val="00DC72CE"/>
    <w:rsid w:val="00DC7951"/>
    <w:rsid w:val="00DC7B84"/>
    <w:rsid w:val="00DD1C4B"/>
    <w:rsid w:val="00DD1F7B"/>
    <w:rsid w:val="00DD229E"/>
    <w:rsid w:val="00DD2693"/>
    <w:rsid w:val="00DD2A8D"/>
    <w:rsid w:val="00DD2F7D"/>
    <w:rsid w:val="00DD2FD5"/>
    <w:rsid w:val="00DD3029"/>
    <w:rsid w:val="00DD351F"/>
    <w:rsid w:val="00DD3BED"/>
    <w:rsid w:val="00DD4867"/>
    <w:rsid w:val="00DD4AD4"/>
    <w:rsid w:val="00DD55E0"/>
    <w:rsid w:val="00DD6E50"/>
    <w:rsid w:val="00DD7CBB"/>
    <w:rsid w:val="00DE018B"/>
    <w:rsid w:val="00DE0C7F"/>
    <w:rsid w:val="00DE106B"/>
    <w:rsid w:val="00DE18A3"/>
    <w:rsid w:val="00DE1904"/>
    <w:rsid w:val="00DE1B0C"/>
    <w:rsid w:val="00DE1D2A"/>
    <w:rsid w:val="00DE1DAA"/>
    <w:rsid w:val="00DE2437"/>
    <w:rsid w:val="00DE24AF"/>
    <w:rsid w:val="00DE2568"/>
    <w:rsid w:val="00DE3DBB"/>
    <w:rsid w:val="00DE43A2"/>
    <w:rsid w:val="00DE4A74"/>
    <w:rsid w:val="00DE4B05"/>
    <w:rsid w:val="00DE4C77"/>
    <w:rsid w:val="00DE4EE9"/>
    <w:rsid w:val="00DE541C"/>
    <w:rsid w:val="00DE54E3"/>
    <w:rsid w:val="00DE57B3"/>
    <w:rsid w:val="00DE5810"/>
    <w:rsid w:val="00DE737B"/>
    <w:rsid w:val="00DE7527"/>
    <w:rsid w:val="00DE7BED"/>
    <w:rsid w:val="00DE7E3D"/>
    <w:rsid w:val="00DF100B"/>
    <w:rsid w:val="00DF11B7"/>
    <w:rsid w:val="00DF11D3"/>
    <w:rsid w:val="00DF1219"/>
    <w:rsid w:val="00DF177B"/>
    <w:rsid w:val="00DF2566"/>
    <w:rsid w:val="00DF4359"/>
    <w:rsid w:val="00DF47E7"/>
    <w:rsid w:val="00DF4D7B"/>
    <w:rsid w:val="00DF5343"/>
    <w:rsid w:val="00DF57A1"/>
    <w:rsid w:val="00DF6593"/>
    <w:rsid w:val="00DF6DEE"/>
    <w:rsid w:val="00DF721A"/>
    <w:rsid w:val="00DF73C1"/>
    <w:rsid w:val="00DF7511"/>
    <w:rsid w:val="00DF7751"/>
    <w:rsid w:val="00E009B1"/>
    <w:rsid w:val="00E00BC3"/>
    <w:rsid w:val="00E011D7"/>
    <w:rsid w:val="00E014FB"/>
    <w:rsid w:val="00E01577"/>
    <w:rsid w:val="00E015D1"/>
    <w:rsid w:val="00E01C8E"/>
    <w:rsid w:val="00E01FF6"/>
    <w:rsid w:val="00E026DB"/>
    <w:rsid w:val="00E031BB"/>
    <w:rsid w:val="00E03C05"/>
    <w:rsid w:val="00E0417B"/>
    <w:rsid w:val="00E04E32"/>
    <w:rsid w:val="00E0576C"/>
    <w:rsid w:val="00E058D2"/>
    <w:rsid w:val="00E068BC"/>
    <w:rsid w:val="00E073F0"/>
    <w:rsid w:val="00E07A14"/>
    <w:rsid w:val="00E10761"/>
    <w:rsid w:val="00E10839"/>
    <w:rsid w:val="00E10ED1"/>
    <w:rsid w:val="00E11B84"/>
    <w:rsid w:val="00E11BAB"/>
    <w:rsid w:val="00E11D7A"/>
    <w:rsid w:val="00E11EEB"/>
    <w:rsid w:val="00E126B3"/>
    <w:rsid w:val="00E128B3"/>
    <w:rsid w:val="00E128F2"/>
    <w:rsid w:val="00E1329A"/>
    <w:rsid w:val="00E13C24"/>
    <w:rsid w:val="00E13CD7"/>
    <w:rsid w:val="00E13E5A"/>
    <w:rsid w:val="00E13EE4"/>
    <w:rsid w:val="00E14B14"/>
    <w:rsid w:val="00E15078"/>
    <w:rsid w:val="00E1642D"/>
    <w:rsid w:val="00E16463"/>
    <w:rsid w:val="00E16F82"/>
    <w:rsid w:val="00E17827"/>
    <w:rsid w:val="00E17BD7"/>
    <w:rsid w:val="00E17F6F"/>
    <w:rsid w:val="00E2070C"/>
    <w:rsid w:val="00E2097E"/>
    <w:rsid w:val="00E20B20"/>
    <w:rsid w:val="00E20F1F"/>
    <w:rsid w:val="00E2147D"/>
    <w:rsid w:val="00E21B36"/>
    <w:rsid w:val="00E22BCC"/>
    <w:rsid w:val="00E22F3A"/>
    <w:rsid w:val="00E22FA5"/>
    <w:rsid w:val="00E239D1"/>
    <w:rsid w:val="00E24078"/>
    <w:rsid w:val="00E246B9"/>
    <w:rsid w:val="00E24C3D"/>
    <w:rsid w:val="00E250C5"/>
    <w:rsid w:val="00E26727"/>
    <w:rsid w:val="00E26970"/>
    <w:rsid w:val="00E27035"/>
    <w:rsid w:val="00E2728F"/>
    <w:rsid w:val="00E276BB"/>
    <w:rsid w:val="00E27791"/>
    <w:rsid w:val="00E30090"/>
    <w:rsid w:val="00E30B26"/>
    <w:rsid w:val="00E30F2D"/>
    <w:rsid w:val="00E314D8"/>
    <w:rsid w:val="00E319DB"/>
    <w:rsid w:val="00E31AFC"/>
    <w:rsid w:val="00E31D3D"/>
    <w:rsid w:val="00E32296"/>
    <w:rsid w:val="00E3250F"/>
    <w:rsid w:val="00E32740"/>
    <w:rsid w:val="00E33D02"/>
    <w:rsid w:val="00E3409E"/>
    <w:rsid w:val="00E34F76"/>
    <w:rsid w:val="00E37341"/>
    <w:rsid w:val="00E37BE5"/>
    <w:rsid w:val="00E40895"/>
    <w:rsid w:val="00E40F37"/>
    <w:rsid w:val="00E41534"/>
    <w:rsid w:val="00E417B0"/>
    <w:rsid w:val="00E41A27"/>
    <w:rsid w:val="00E41AB4"/>
    <w:rsid w:val="00E4248F"/>
    <w:rsid w:val="00E42719"/>
    <w:rsid w:val="00E42737"/>
    <w:rsid w:val="00E42817"/>
    <w:rsid w:val="00E43401"/>
    <w:rsid w:val="00E43515"/>
    <w:rsid w:val="00E43DDD"/>
    <w:rsid w:val="00E44906"/>
    <w:rsid w:val="00E4518F"/>
    <w:rsid w:val="00E45C77"/>
    <w:rsid w:val="00E4608B"/>
    <w:rsid w:val="00E46189"/>
    <w:rsid w:val="00E46D7F"/>
    <w:rsid w:val="00E47505"/>
    <w:rsid w:val="00E501D3"/>
    <w:rsid w:val="00E5032B"/>
    <w:rsid w:val="00E50473"/>
    <w:rsid w:val="00E50B5F"/>
    <w:rsid w:val="00E50D25"/>
    <w:rsid w:val="00E513E9"/>
    <w:rsid w:val="00E515F4"/>
    <w:rsid w:val="00E52072"/>
    <w:rsid w:val="00E53A01"/>
    <w:rsid w:val="00E53F93"/>
    <w:rsid w:val="00E544D1"/>
    <w:rsid w:val="00E54EB6"/>
    <w:rsid w:val="00E54EE2"/>
    <w:rsid w:val="00E5640A"/>
    <w:rsid w:val="00E564C4"/>
    <w:rsid w:val="00E567C9"/>
    <w:rsid w:val="00E56A11"/>
    <w:rsid w:val="00E57E1A"/>
    <w:rsid w:val="00E57E46"/>
    <w:rsid w:val="00E6040E"/>
    <w:rsid w:val="00E604C4"/>
    <w:rsid w:val="00E60809"/>
    <w:rsid w:val="00E60A42"/>
    <w:rsid w:val="00E60AC1"/>
    <w:rsid w:val="00E60DC4"/>
    <w:rsid w:val="00E61300"/>
    <w:rsid w:val="00E61543"/>
    <w:rsid w:val="00E635B9"/>
    <w:rsid w:val="00E63B01"/>
    <w:rsid w:val="00E65CB2"/>
    <w:rsid w:val="00E65D15"/>
    <w:rsid w:val="00E65D4B"/>
    <w:rsid w:val="00E66CD8"/>
    <w:rsid w:val="00E67802"/>
    <w:rsid w:val="00E67E46"/>
    <w:rsid w:val="00E67EE5"/>
    <w:rsid w:val="00E700EB"/>
    <w:rsid w:val="00E7013A"/>
    <w:rsid w:val="00E7216B"/>
    <w:rsid w:val="00E72C6B"/>
    <w:rsid w:val="00E73258"/>
    <w:rsid w:val="00E73398"/>
    <w:rsid w:val="00E735FB"/>
    <w:rsid w:val="00E736F5"/>
    <w:rsid w:val="00E73AB7"/>
    <w:rsid w:val="00E73BC6"/>
    <w:rsid w:val="00E74F5D"/>
    <w:rsid w:val="00E76034"/>
    <w:rsid w:val="00E77782"/>
    <w:rsid w:val="00E80440"/>
    <w:rsid w:val="00E8048D"/>
    <w:rsid w:val="00E817E0"/>
    <w:rsid w:val="00E82472"/>
    <w:rsid w:val="00E824E2"/>
    <w:rsid w:val="00E82623"/>
    <w:rsid w:val="00E82EE4"/>
    <w:rsid w:val="00E831E7"/>
    <w:rsid w:val="00E83BD7"/>
    <w:rsid w:val="00E8402B"/>
    <w:rsid w:val="00E843B5"/>
    <w:rsid w:val="00E8497E"/>
    <w:rsid w:val="00E849CD"/>
    <w:rsid w:val="00E84A3B"/>
    <w:rsid w:val="00E85179"/>
    <w:rsid w:val="00E85307"/>
    <w:rsid w:val="00E85B0A"/>
    <w:rsid w:val="00E85B29"/>
    <w:rsid w:val="00E85DBD"/>
    <w:rsid w:val="00E8648D"/>
    <w:rsid w:val="00E86672"/>
    <w:rsid w:val="00E86BEF"/>
    <w:rsid w:val="00E86D85"/>
    <w:rsid w:val="00E87742"/>
    <w:rsid w:val="00E87CDF"/>
    <w:rsid w:val="00E90420"/>
    <w:rsid w:val="00E907E4"/>
    <w:rsid w:val="00E90A24"/>
    <w:rsid w:val="00E90A95"/>
    <w:rsid w:val="00E90C34"/>
    <w:rsid w:val="00E918A6"/>
    <w:rsid w:val="00E919AC"/>
    <w:rsid w:val="00E91D8F"/>
    <w:rsid w:val="00E930DE"/>
    <w:rsid w:val="00E9321C"/>
    <w:rsid w:val="00E933F7"/>
    <w:rsid w:val="00E93440"/>
    <w:rsid w:val="00E93499"/>
    <w:rsid w:val="00E939C2"/>
    <w:rsid w:val="00E93CB3"/>
    <w:rsid w:val="00E93F4D"/>
    <w:rsid w:val="00E941F6"/>
    <w:rsid w:val="00E944B8"/>
    <w:rsid w:val="00E946A6"/>
    <w:rsid w:val="00E947E4"/>
    <w:rsid w:val="00E9480A"/>
    <w:rsid w:val="00E9520F"/>
    <w:rsid w:val="00E95A73"/>
    <w:rsid w:val="00E95AC2"/>
    <w:rsid w:val="00E95EE3"/>
    <w:rsid w:val="00E960EE"/>
    <w:rsid w:val="00E9616B"/>
    <w:rsid w:val="00E962FE"/>
    <w:rsid w:val="00E96487"/>
    <w:rsid w:val="00E96547"/>
    <w:rsid w:val="00E96A29"/>
    <w:rsid w:val="00E96B28"/>
    <w:rsid w:val="00E96C1E"/>
    <w:rsid w:val="00E96FE6"/>
    <w:rsid w:val="00E973A1"/>
    <w:rsid w:val="00EA0668"/>
    <w:rsid w:val="00EA0F54"/>
    <w:rsid w:val="00EA0F79"/>
    <w:rsid w:val="00EA1059"/>
    <w:rsid w:val="00EA11C3"/>
    <w:rsid w:val="00EA13A1"/>
    <w:rsid w:val="00EA1D43"/>
    <w:rsid w:val="00EA292A"/>
    <w:rsid w:val="00EA3BA1"/>
    <w:rsid w:val="00EA4C04"/>
    <w:rsid w:val="00EA4EC9"/>
    <w:rsid w:val="00EA568E"/>
    <w:rsid w:val="00EA5E0F"/>
    <w:rsid w:val="00EA63C4"/>
    <w:rsid w:val="00EA673D"/>
    <w:rsid w:val="00EA6CB7"/>
    <w:rsid w:val="00EA6FE4"/>
    <w:rsid w:val="00EA71E0"/>
    <w:rsid w:val="00EA7722"/>
    <w:rsid w:val="00EA798D"/>
    <w:rsid w:val="00EA7F4C"/>
    <w:rsid w:val="00EB0497"/>
    <w:rsid w:val="00EB1D47"/>
    <w:rsid w:val="00EB2146"/>
    <w:rsid w:val="00EB2281"/>
    <w:rsid w:val="00EB2317"/>
    <w:rsid w:val="00EB231A"/>
    <w:rsid w:val="00EB26C6"/>
    <w:rsid w:val="00EB279B"/>
    <w:rsid w:val="00EB2ABB"/>
    <w:rsid w:val="00EB2B18"/>
    <w:rsid w:val="00EB2C15"/>
    <w:rsid w:val="00EB3965"/>
    <w:rsid w:val="00EB4F83"/>
    <w:rsid w:val="00EB54D1"/>
    <w:rsid w:val="00EB56A7"/>
    <w:rsid w:val="00EB584C"/>
    <w:rsid w:val="00EB5863"/>
    <w:rsid w:val="00EB5D88"/>
    <w:rsid w:val="00EB5F82"/>
    <w:rsid w:val="00EB6876"/>
    <w:rsid w:val="00EB6C3B"/>
    <w:rsid w:val="00EB6D14"/>
    <w:rsid w:val="00EB71C1"/>
    <w:rsid w:val="00EB7307"/>
    <w:rsid w:val="00EB772D"/>
    <w:rsid w:val="00EB7AF2"/>
    <w:rsid w:val="00EB7B8F"/>
    <w:rsid w:val="00EC02E8"/>
    <w:rsid w:val="00EC0438"/>
    <w:rsid w:val="00EC0A08"/>
    <w:rsid w:val="00EC14B0"/>
    <w:rsid w:val="00EC204E"/>
    <w:rsid w:val="00EC224C"/>
    <w:rsid w:val="00EC249E"/>
    <w:rsid w:val="00EC2CFF"/>
    <w:rsid w:val="00EC2DFB"/>
    <w:rsid w:val="00EC37EE"/>
    <w:rsid w:val="00EC3AD4"/>
    <w:rsid w:val="00EC4904"/>
    <w:rsid w:val="00EC4DF6"/>
    <w:rsid w:val="00EC5724"/>
    <w:rsid w:val="00EC5B4F"/>
    <w:rsid w:val="00EC5CB2"/>
    <w:rsid w:val="00EC5F2F"/>
    <w:rsid w:val="00EC651E"/>
    <w:rsid w:val="00EC65E5"/>
    <w:rsid w:val="00EC65EC"/>
    <w:rsid w:val="00EC671E"/>
    <w:rsid w:val="00EC692E"/>
    <w:rsid w:val="00EC745E"/>
    <w:rsid w:val="00EC7682"/>
    <w:rsid w:val="00EC775C"/>
    <w:rsid w:val="00EC7915"/>
    <w:rsid w:val="00EC7B0D"/>
    <w:rsid w:val="00EC7EAF"/>
    <w:rsid w:val="00ED08A5"/>
    <w:rsid w:val="00ED09CB"/>
    <w:rsid w:val="00ED1327"/>
    <w:rsid w:val="00ED1B31"/>
    <w:rsid w:val="00ED210A"/>
    <w:rsid w:val="00ED23B5"/>
    <w:rsid w:val="00ED25BA"/>
    <w:rsid w:val="00ED27C3"/>
    <w:rsid w:val="00ED2AE2"/>
    <w:rsid w:val="00ED2C5A"/>
    <w:rsid w:val="00ED2EA8"/>
    <w:rsid w:val="00ED2FE5"/>
    <w:rsid w:val="00ED33AE"/>
    <w:rsid w:val="00ED3775"/>
    <w:rsid w:val="00ED4A6D"/>
    <w:rsid w:val="00ED4F5D"/>
    <w:rsid w:val="00ED538C"/>
    <w:rsid w:val="00ED5E8F"/>
    <w:rsid w:val="00ED6B7B"/>
    <w:rsid w:val="00ED6D4A"/>
    <w:rsid w:val="00ED721A"/>
    <w:rsid w:val="00ED738C"/>
    <w:rsid w:val="00ED7918"/>
    <w:rsid w:val="00ED7FD3"/>
    <w:rsid w:val="00EE0E5D"/>
    <w:rsid w:val="00EE11BD"/>
    <w:rsid w:val="00EE11C2"/>
    <w:rsid w:val="00EE2A61"/>
    <w:rsid w:val="00EE2DC2"/>
    <w:rsid w:val="00EE2E31"/>
    <w:rsid w:val="00EE32F3"/>
    <w:rsid w:val="00EE3663"/>
    <w:rsid w:val="00EE3AE5"/>
    <w:rsid w:val="00EE41C4"/>
    <w:rsid w:val="00EE421B"/>
    <w:rsid w:val="00EE50F4"/>
    <w:rsid w:val="00EE51EF"/>
    <w:rsid w:val="00EE533B"/>
    <w:rsid w:val="00EE5738"/>
    <w:rsid w:val="00EE57FE"/>
    <w:rsid w:val="00EE5A27"/>
    <w:rsid w:val="00EE5BDB"/>
    <w:rsid w:val="00EE6413"/>
    <w:rsid w:val="00EE64E8"/>
    <w:rsid w:val="00EE67C8"/>
    <w:rsid w:val="00EE67DA"/>
    <w:rsid w:val="00EE6DC2"/>
    <w:rsid w:val="00EE6E77"/>
    <w:rsid w:val="00EE76A9"/>
    <w:rsid w:val="00EE799E"/>
    <w:rsid w:val="00EE7CA8"/>
    <w:rsid w:val="00EE7EA8"/>
    <w:rsid w:val="00EE7FA7"/>
    <w:rsid w:val="00EF0069"/>
    <w:rsid w:val="00EF0322"/>
    <w:rsid w:val="00EF0404"/>
    <w:rsid w:val="00EF1093"/>
    <w:rsid w:val="00EF167B"/>
    <w:rsid w:val="00EF1FCB"/>
    <w:rsid w:val="00EF21C3"/>
    <w:rsid w:val="00EF28DC"/>
    <w:rsid w:val="00EF2C14"/>
    <w:rsid w:val="00EF2E6B"/>
    <w:rsid w:val="00EF338B"/>
    <w:rsid w:val="00EF42AC"/>
    <w:rsid w:val="00EF42D5"/>
    <w:rsid w:val="00EF4E90"/>
    <w:rsid w:val="00EF4FBD"/>
    <w:rsid w:val="00EF54D1"/>
    <w:rsid w:val="00EF5F3E"/>
    <w:rsid w:val="00EF67BB"/>
    <w:rsid w:val="00EF72F9"/>
    <w:rsid w:val="00EF73AF"/>
    <w:rsid w:val="00EF76B4"/>
    <w:rsid w:val="00F0021E"/>
    <w:rsid w:val="00F00260"/>
    <w:rsid w:val="00F0026B"/>
    <w:rsid w:val="00F0030E"/>
    <w:rsid w:val="00F00CD1"/>
    <w:rsid w:val="00F01168"/>
    <w:rsid w:val="00F01B28"/>
    <w:rsid w:val="00F01E6B"/>
    <w:rsid w:val="00F0241C"/>
    <w:rsid w:val="00F02F3A"/>
    <w:rsid w:val="00F031EE"/>
    <w:rsid w:val="00F0359F"/>
    <w:rsid w:val="00F044EB"/>
    <w:rsid w:val="00F050BB"/>
    <w:rsid w:val="00F0512C"/>
    <w:rsid w:val="00F05759"/>
    <w:rsid w:val="00F064EC"/>
    <w:rsid w:val="00F06856"/>
    <w:rsid w:val="00F0740C"/>
    <w:rsid w:val="00F07F39"/>
    <w:rsid w:val="00F10CB9"/>
    <w:rsid w:val="00F110CD"/>
    <w:rsid w:val="00F110D5"/>
    <w:rsid w:val="00F1166A"/>
    <w:rsid w:val="00F121B0"/>
    <w:rsid w:val="00F12351"/>
    <w:rsid w:val="00F123E9"/>
    <w:rsid w:val="00F15193"/>
    <w:rsid w:val="00F15311"/>
    <w:rsid w:val="00F16368"/>
    <w:rsid w:val="00F163A2"/>
    <w:rsid w:val="00F16739"/>
    <w:rsid w:val="00F16DE2"/>
    <w:rsid w:val="00F17176"/>
    <w:rsid w:val="00F1772F"/>
    <w:rsid w:val="00F17927"/>
    <w:rsid w:val="00F2052B"/>
    <w:rsid w:val="00F20648"/>
    <w:rsid w:val="00F20BF3"/>
    <w:rsid w:val="00F21490"/>
    <w:rsid w:val="00F220F8"/>
    <w:rsid w:val="00F22183"/>
    <w:rsid w:val="00F221B8"/>
    <w:rsid w:val="00F2260F"/>
    <w:rsid w:val="00F23463"/>
    <w:rsid w:val="00F23982"/>
    <w:rsid w:val="00F242AD"/>
    <w:rsid w:val="00F247F2"/>
    <w:rsid w:val="00F24F40"/>
    <w:rsid w:val="00F2518F"/>
    <w:rsid w:val="00F252A8"/>
    <w:rsid w:val="00F25539"/>
    <w:rsid w:val="00F2558B"/>
    <w:rsid w:val="00F255D9"/>
    <w:rsid w:val="00F2570A"/>
    <w:rsid w:val="00F265F7"/>
    <w:rsid w:val="00F26D5F"/>
    <w:rsid w:val="00F2712B"/>
    <w:rsid w:val="00F27B22"/>
    <w:rsid w:val="00F27FA6"/>
    <w:rsid w:val="00F30353"/>
    <w:rsid w:val="00F30855"/>
    <w:rsid w:val="00F30867"/>
    <w:rsid w:val="00F30C36"/>
    <w:rsid w:val="00F31232"/>
    <w:rsid w:val="00F31594"/>
    <w:rsid w:val="00F31755"/>
    <w:rsid w:val="00F3196A"/>
    <w:rsid w:val="00F31D79"/>
    <w:rsid w:val="00F320F4"/>
    <w:rsid w:val="00F3344B"/>
    <w:rsid w:val="00F334CE"/>
    <w:rsid w:val="00F33DC8"/>
    <w:rsid w:val="00F33E8D"/>
    <w:rsid w:val="00F34040"/>
    <w:rsid w:val="00F34444"/>
    <w:rsid w:val="00F36612"/>
    <w:rsid w:val="00F36729"/>
    <w:rsid w:val="00F36997"/>
    <w:rsid w:val="00F36C02"/>
    <w:rsid w:val="00F378F1"/>
    <w:rsid w:val="00F403A1"/>
    <w:rsid w:val="00F403DB"/>
    <w:rsid w:val="00F4065A"/>
    <w:rsid w:val="00F4275C"/>
    <w:rsid w:val="00F42DA8"/>
    <w:rsid w:val="00F434B2"/>
    <w:rsid w:val="00F43691"/>
    <w:rsid w:val="00F43F9B"/>
    <w:rsid w:val="00F45209"/>
    <w:rsid w:val="00F45693"/>
    <w:rsid w:val="00F45853"/>
    <w:rsid w:val="00F45A6D"/>
    <w:rsid w:val="00F4685F"/>
    <w:rsid w:val="00F46B06"/>
    <w:rsid w:val="00F47CEE"/>
    <w:rsid w:val="00F47DFA"/>
    <w:rsid w:val="00F51DC3"/>
    <w:rsid w:val="00F52029"/>
    <w:rsid w:val="00F52121"/>
    <w:rsid w:val="00F5230C"/>
    <w:rsid w:val="00F52339"/>
    <w:rsid w:val="00F5265A"/>
    <w:rsid w:val="00F52736"/>
    <w:rsid w:val="00F5277A"/>
    <w:rsid w:val="00F52840"/>
    <w:rsid w:val="00F532E8"/>
    <w:rsid w:val="00F537FF"/>
    <w:rsid w:val="00F54E1B"/>
    <w:rsid w:val="00F54E36"/>
    <w:rsid w:val="00F554AF"/>
    <w:rsid w:val="00F560FE"/>
    <w:rsid w:val="00F563AA"/>
    <w:rsid w:val="00F56666"/>
    <w:rsid w:val="00F56693"/>
    <w:rsid w:val="00F566CF"/>
    <w:rsid w:val="00F60470"/>
    <w:rsid w:val="00F60CD6"/>
    <w:rsid w:val="00F6111C"/>
    <w:rsid w:val="00F614C0"/>
    <w:rsid w:val="00F61647"/>
    <w:rsid w:val="00F6217C"/>
    <w:rsid w:val="00F62368"/>
    <w:rsid w:val="00F631AB"/>
    <w:rsid w:val="00F63560"/>
    <w:rsid w:val="00F63D6B"/>
    <w:rsid w:val="00F63E64"/>
    <w:rsid w:val="00F64279"/>
    <w:rsid w:val="00F645CA"/>
    <w:rsid w:val="00F657CF"/>
    <w:rsid w:val="00F65808"/>
    <w:rsid w:val="00F6587D"/>
    <w:rsid w:val="00F65CBA"/>
    <w:rsid w:val="00F6684F"/>
    <w:rsid w:val="00F66A00"/>
    <w:rsid w:val="00F66CFB"/>
    <w:rsid w:val="00F66E38"/>
    <w:rsid w:val="00F67760"/>
    <w:rsid w:val="00F6777F"/>
    <w:rsid w:val="00F67998"/>
    <w:rsid w:val="00F70705"/>
    <w:rsid w:val="00F70A93"/>
    <w:rsid w:val="00F70C73"/>
    <w:rsid w:val="00F713A3"/>
    <w:rsid w:val="00F71A8F"/>
    <w:rsid w:val="00F72EF3"/>
    <w:rsid w:val="00F73273"/>
    <w:rsid w:val="00F7422F"/>
    <w:rsid w:val="00F743E0"/>
    <w:rsid w:val="00F74E3C"/>
    <w:rsid w:val="00F75330"/>
    <w:rsid w:val="00F75959"/>
    <w:rsid w:val="00F75B66"/>
    <w:rsid w:val="00F75D0C"/>
    <w:rsid w:val="00F765E5"/>
    <w:rsid w:val="00F768B4"/>
    <w:rsid w:val="00F76BD9"/>
    <w:rsid w:val="00F76D03"/>
    <w:rsid w:val="00F8019B"/>
    <w:rsid w:val="00F80318"/>
    <w:rsid w:val="00F803D0"/>
    <w:rsid w:val="00F80703"/>
    <w:rsid w:val="00F8086C"/>
    <w:rsid w:val="00F80948"/>
    <w:rsid w:val="00F80A3E"/>
    <w:rsid w:val="00F80DA7"/>
    <w:rsid w:val="00F81387"/>
    <w:rsid w:val="00F82134"/>
    <w:rsid w:val="00F822E3"/>
    <w:rsid w:val="00F82866"/>
    <w:rsid w:val="00F841FB"/>
    <w:rsid w:val="00F84421"/>
    <w:rsid w:val="00F8449B"/>
    <w:rsid w:val="00F844E3"/>
    <w:rsid w:val="00F8454F"/>
    <w:rsid w:val="00F84B44"/>
    <w:rsid w:val="00F84CD2"/>
    <w:rsid w:val="00F85691"/>
    <w:rsid w:val="00F85FA1"/>
    <w:rsid w:val="00F85FA7"/>
    <w:rsid w:val="00F86068"/>
    <w:rsid w:val="00F8697D"/>
    <w:rsid w:val="00F86CEC"/>
    <w:rsid w:val="00F87032"/>
    <w:rsid w:val="00F87094"/>
    <w:rsid w:val="00F87374"/>
    <w:rsid w:val="00F87AB3"/>
    <w:rsid w:val="00F87FE0"/>
    <w:rsid w:val="00F90D73"/>
    <w:rsid w:val="00F913DC"/>
    <w:rsid w:val="00F915E2"/>
    <w:rsid w:val="00F91DDA"/>
    <w:rsid w:val="00F922BE"/>
    <w:rsid w:val="00F92C91"/>
    <w:rsid w:val="00F92F02"/>
    <w:rsid w:val="00F9397A"/>
    <w:rsid w:val="00F93A37"/>
    <w:rsid w:val="00F94182"/>
    <w:rsid w:val="00F9431F"/>
    <w:rsid w:val="00F944D9"/>
    <w:rsid w:val="00F945B9"/>
    <w:rsid w:val="00F9469C"/>
    <w:rsid w:val="00F949AB"/>
    <w:rsid w:val="00F94DB3"/>
    <w:rsid w:val="00F94DC1"/>
    <w:rsid w:val="00F95B34"/>
    <w:rsid w:val="00F96342"/>
    <w:rsid w:val="00F96500"/>
    <w:rsid w:val="00F97149"/>
    <w:rsid w:val="00F976F6"/>
    <w:rsid w:val="00FA0825"/>
    <w:rsid w:val="00FA0EC3"/>
    <w:rsid w:val="00FA1482"/>
    <w:rsid w:val="00FA1635"/>
    <w:rsid w:val="00FA2526"/>
    <w:rsid w:val="00FA2C35"/>
    <w:rsid w:val="00FA2CF4"/>
    <w:rsid w:val="00FA31E7"/>
    <w:rsid w:val="00FA3D30"/>
    <w:rsid w:val="00FA413A"/>
    <w:rsid w:val="00FA4144"/>
    <w:rsid w:val="00FA4DDF"/>
    <w:rsid w:val="00FA56D5"/>
    <w:rsid w:val="00FA5966"/>
    <w:rsid w:val="00FA5C71"/>
    <w:rsid w:val="00FA645E"/>
    <w:rsid w:val="00FA6A01"/>
    <w:rsid w:val="00FA6E7F"/>
    <w:rsid w:val="00FA6EEC"/>
    <w:rsid w:val="00FA7114"/>
    <w:rsid w:val="00FA7B4C"/>
    <w:rsid w:val="00FB052D"/>
    <w:rsid w:val="00FB053D"/>
    <w:rsid w:val="00FB071F"/>
    <w:rsid w:val="00FB1AE1"/>
    <w:rsid w:val="00FB22D7"/>
    <w:rsid w:val="00FB2379"/>
    <w:rsid w:val="00FB2CF7"/>
    <w:rsid w:val="00FB2EBD"/>
    <w:rsid w:val="00FB3CB7"/>
    <w:rsid w:val="00FB47B6"/>
    <w:rsid w:val="00FB47D6"/>
    <w:rsid w:val="00FB4B8A"/>
    <w:rsid w:val="00FB5134"/>
    <w:rsid w:val="00FB5152"/>
    <w:rsid w:val="00FB5978"/>
    <w:rsid w:val="00FB5F8F"/>
    <w:rsid w:val="00FB6621"/>
    <w:rsid w:val="00FB680E"/>
    <w:rsid w:val="00FB6B73"/>
    <w:rsid w:val="00FB6CC5"/>
    <w:rsid w:val="00FB6DC9"/>
    <w:rsid w:val="00FB6EE2"/>
    <w:rsid w:val="00FB76FB"/>
    <w:rsid w:val="00FB7A0B"/>
    <w:rsid w:val="00FB7A7B"/>
    <w:rsid w:val="00FC0065"/>
    <w:rsid w:val="00FC062F"/>
    <w:rsid w:val="00FC0754"/>
    <w:rsid w:val="00FC0B30"/>
    <w:rsid w:val="00FC1151"/>
    <w:rsid w:val="00FC154A"/>
    <w:rsid w:val="00FC1F88"/>
    <w:rsid w:val="00FC2019"/>
    <w:rsid w:val="00FC2F2B"/>
    <w:rsid w:val="00FC3AEE"/>
    <w:rsid w:val="00FC538D"/>
    <w:rsid w:val="00FC5401"/>
    <w:rsid w:val="00FC59D3"/>
    <w:rsid w:val="00FC6238"/>
    <w:rsid w:val="00FC63D6"/>
    <w:rsid w:val="00FC64F3"/>
    <w:rsid w:val="00FC6950"/>
    <w:rsid w:val="00FC754C"/>
    <w:rsid w:val="00FC7951"/>
    <w:rsid w:val="00FC7EAE"/>
    <w:rsid w:val="00FD1276"/>
    <w:rsid w:val="00FD1822"/>
    <w:rsid w:val="00FD1CD7"/>
    <w:rsid w:val="00FD1E15"/>
    <w:rsid w:val="00FD1FCD"/>
    <w:rsid w:val="00FD236B"/>
    <w:rsid w:val="00FD2785"/>
    <w:rsid w:val="00FD33FC"/>
    <w:rsid w:val="00FD36D2"/>
    <w:rsid w:val="00FD3730"/>
    <w:rsid w:val="00FD3ADE"/>
    <w:rsid w:val="00FD3B08"/>
    <w:rsid w:val="00FD41ED"/>
    <w:rsid w:val="00FD4806"/>
    <w:rsid w:val="00FD4BA4"/>
    <w:rsid w:val="00FD4BBF"/>
    <w:rsid w:val="00FD52F1"/>
    <w:rsid w:val="00FD534E"/>
    <w:rsid w:val="00FD5552"/>
    <w:rsid w:val="00FD56C7"/>
    <w:rsid w:val="00FD56CC"/>
    <w:rsid w:val="00FD5CBB"/>
    <w:rsid w:val="00FD6564"/>
    <w:rsid w:val="00FD6B74"/>
    <w:rsid w:val="00FD70AE"/>
    <w:rsid w:val="00FD760B"/>
    <w:rsid w:val="00FE002E"/>
    <w:rsid w:val="00FE156C"/>
    <w:rsid w:val="00FE2398"/>
    <w:rsid w:val="00FE2EB5"/>
    <w:rsid w:val="00FE31C5"/>
    <w:rsid w:val="00FE3EFF"/>
    <w:rsid w:val="00FE515A"/>
    <w:rsid w:val="00FE5421"/>
    <w:rsid w:val="00FE5624"/>
    <w:rsid w:val="00FE5D2C"/>
    <w:rsid w:val="00FE5FBF"/>
    <w:rsid w:val="00FE60E6"/>
    <w:rsid w:val="00FE689F"/>
    <w:rsid w:val="00FE6B77"/>
    <w:rsid w:val="00FE6C25"/>
    <w:rsid w:val="00FE6F46"/>
    <w:rsid w:val="00FF033A"/>
    <w:rsid w:val="00FF0964"/>
    <w:rsid w:val="00FF0F67"/>
    <w:rsid w:val="00FF16F2"/>
    <w:rsid w:val="00FF1E87"/>
    <w:rsid w:val="00FF1EE4"/>
    <w:rsid w:val="00FF1F9B"/>
    <w:rsid w:val="00FF2B42"/>
    <w:rsid w:val="00FF2C23"/>
    <w:rsid w:val="00FF2D5B"/>
    <w:rsid w:val="00FF3B7F"/>
    <w:rsid w:val="00FF44DB"/>
    <w:rsid w:val="00FF4F92"/>
    <w:rsid w:val="00FF54EB"/>
    <w:rsid w:val="00FF5AF7"/>
    <w:rsid w:val="00FF6785"/>
    <w:rsid w:val="00FF6822"/>
    <w:rsid w:val="00FF73D0"/>
    <w:rsid w:val="00FF7CD6"/>
    <w:rsid w:val="011B6B22"/>
    <w:rsid w:val="018B88FD"/>
    <w:rsid w:val="01985F3F"/>
    <w:rsid w:val="06236A74"/>
    <w:rsid w:val="086EAF56"/>
    <w:rsid w:val="08CA4EB3"/>
    <w:rsid w:val="098DA8D1"/>
    <w:rsid w:val="098DDFD7"/>
    <w:rsid w:val="09A37124"/>
    <w:rsid w:val="09E01BF1"/>
    <w:rsid w:val="09EDE1FE"/>
    <w:rsid w:val="0A307DF1"/>
    <w:rsid w:val="0A7C02A3"/>
    <w:rsid w:val="0B297932"/>
    <w:rsid w:val="0C27CD34"/>
    <w:rsid w:val="0E4693E1"/>
    <w:rsid w:val="0E8D4295"/>
    <w:rsid w:val="0ED80894"/>
    <w:rsid w:val="102E5AD2"/>
    <w:rsid w:val="10CDF936"/>
    <w:rsid w:val="10E807B4"/>
    <w:rsid w:val="124CEEAD"/>
    <w:rsid w:val="125BB5EE"/>
    <w:rsid w:val="141204DA"/>
    <w:rsid w:val="15ED5FE7"/>
    <w:rsid w:val="16512788"/>
    <w:rsid w:val="183B8B93"/>
    <w:rsid w:val="1849F2ED"/>
    <w:rsid w:val="1912DEDD"/>
    <w:rsid w:val="1956F4BA"/>
    <w:rsid w:val="199E944D"/>
    <w:rsid w:val="1A219784"/>
    <w:rsid w:val="1B4688A2"/>
    <w:rsid w:val="1B884428"/>
    <w:rsid w:val="1C48F4ED"/>
    <w:rsid w:val="1D0D2D10"/>
    <w:rsid w:val="1D25837A"/>
    <w:rsid w:val="1D48E95B"/>
    <w:rsid w:val="1E1E8BC3"/>
    <w:rsid w:val="1E7F360B"/>
    <w:rsid w:val="1EEDB64B"/>
    <w:rsid w:val="1F404ED5"/>
    <w:rsid w:val="1F664795"/>
    <w:rsid w:val="1F6E79B9"/>
    <w:rsid w:val="1FBDB13A"/>
    <w:rsid w:val="205E3891"/>
    <w:rsid w:val="21037108"/>
    <w:rsid w:val="21109E1E"/>
    <w:rsid w:val="2271D9B8"/>
    <w:rsid w:val="2425443D"/>
    <w:rsid w:val="24379EF1"/>
    <w:rsid w:val="2478444D"/>
    <w:rsid w:val="24E01804"/>
    <w:rsid w:val="251CF55D"/>
    <w:rsid w:val="2535CE45"/>
    <w:rsid w:val="2650754F"/>
    <w:rsid w:val="26AA2F62"/>
    <w:rsid w:val="29EB6356"/>
    <w:rsid w:val="2A7CEB9D"/>
    <w:rsid w:val="2AD6B4CB"/>
    <w:rsid w:val="2CFFEFB9"/>
    <w:rsid w:val="2D016A3D"/>
    <w:rsid w:val="2FF56CCB"/>
    <w:rsid w:val="3101D9BD"/>
    <w:rsid w:val="31D56E35"/>
    <w:rsid w:val="32975CEE"/>
    <w:rsid w:val="32E96292"/>
    <w:rsid w:val="36D1B398"/>
    <w:rsid w:val="36EAECC7"/>
    <w:rsid w:val="37DC34DE"/>
    <w:rsid w:val="38094B21"/>
    <w:rsid w:val="387DD089"/>
    <w:rsid w:val="3BADB5F1"/>
    <w:rsid w:val="3BB22BA2"/>
    <w:rsid w:val="3C0B4EDE"/>
    <w:rsid w:val="3C13D5C8"/>
    <w:rsid w:val="3C588BAA"/>
    <w:rsid w:val="3D0E26C5"/>
    <w:rsid w:val="3D36E20F"/>
    <w:rsid w:val="3D482F0A"/>
    <w:rsid w:val="3D4BF058"/>
    <w:rsid w:val="3E61DC49"/>
    <w:rsid w:val="3EAD3845"/>
    <w:rsid w:val="412BCFFB"/>
    <w:rsid w:val="4170A1CA"/>
    <w:rsid w:val="428BC318"/>
    <w:rsid w:val="440F6E3C"/>
    <w:rsid w:val="451699CC"/>
    <w:rsid w:val="47EC3A62"/>
    <w:rsid w:val="4A9BD833"/>
    <w:rsid w:val="4C7790BA"/>
    <w:rsid w:val="4D3F2B0C"/>
    <w:rsid w:val="4DAC78FB"/>
    <w:rsid w:val="4DBFB851"/>
    <w:rsid w:val="4DFA4459"/>
    <w:rsid w:val="4E941427"/>
    <w:rsid w:val="4ECE4711"/>
    <w:rsid w:val="4ED12C44"/>
    <w:rsid w:val="4F06B52B"/>
    <w:rsid w:val="52367763"/>
    <w:rsid w:val="53AE6C90"/>
    <w:rsid w:val="54A10578"/>
    <w:rsid w:val="54F6A82F"/>
    <w:rsid w:val="55329D93"/>
    <w:rsid w:val="5573D70D"/>
    <w:rsid w:val="55949B30"/>
    <w:rsid w:val="55B11672"/>
    <w:rsid w:val="55FF0860"/>
    <w:rsid w:val="56DD856F"/>
    <w:rsid w:val="585FEBE3"/>
    <w:rsid w:val="587E7DA9"/>
    <w:rsid w:val="594DEECD"/>
    <w:rsid w:val="5B81A9A8"/>
    <w:rsid w:val="5BF55B95"/>
    <w:rsid w:val="5C63AD19"/>
    <w:rsid w:val="5D24871B"/>
    <w:rsid w:val="5DDA9FA2"/>
    <w:rsid w:val="5DE686DB"/>
    <w:rsid w:val="5ED669A2"/>
    <w:rsid w:val="5FD56ED0"/>
    <w:rsid w:val="6005F617"/>
    <w:rsid w:val="609A4511"/>
    <w:rsid w:val="6226E1AA"/>
    <w:rsid w:val="62E1D630"/>
    <w:rsid w:val="6380F707"/>
    <w:rsid w:val="638C576C"/>
    <w:rsid w:val="63CFE17C"/>
    <w:rsid w:val="65140A90"/>
    <w:rsid w:val="661CE659"/>
    <w:rsid w:val="665F4C97"/>
    <w:rsid w:val="66B201DF"/>
    <w:rsid w:val="6943F98E"/>
    <w:rsid w:val="69507F79"/>
    <w:rsid w:val="6A385F5A"/>
    <w:rsid w:val="6B9DC906"/>
    <w:rsid w:val="6BD42FBB"/>
    <w:rsid w:val="6BDF7B55"/>
    <w:rsid w:val="6C59BB33"/>
    <w:rsid w:val="6DF1244F"/>
    <w:rsid w:val="6E09A07C"/>
    <w:rsid w:val="6F00DBC3"/>
    <w:rsid w:val="6FD7605B"/>
    <w:rsid w:val="701B6649"/>
    <w:rsid w:val="71675EEC"/>
    <w:rsid w:val="72929FEC"/>
    <w:rsid w:val="72F2C933"/>
    <w:rsid w:val="73291DD0"/>
    <w:rsid w:val="759EC567"/>
    <w:rsid w:val="7616892C"/>
    <w:rsid w:val="76384F99"/>
    <w:rsid w:val="765843CE"/>
    <w:rsid w:val="788475D1"/>
    <w:rsid w:val="7A1F9274"/>
    <w:rsid w:val="7AC87B8F"/>
    <w:rsid w:val="7B116CAA"/>
    <w:rsid w:val="7B63F74F"/>
    <w:rsid w:val="7CA985AF"/>
    <w:rsid w:val="7DBE8816"/>
    <w:rsid w:val="7F5A7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B910BB5-E898-4744-9A8D-DC6F2878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6F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tabs>
        <w:tab w:val="left" w:pos="1701"/>
      </w:tabs>
      <w:overflowPunct/>
      <w:autoSpaceDE/>
      <w:autoSpaceDN/>
      <w:adjustRightInd/>
      <w:spacing w:after="120" w:line="256" w:lineRule="auto"/>
      <w:ind w:left="1701" w:hanging="1701"/>
      <w:textAlignment w:val="auto"/>
    </w:pPr>
    <w:rPr>
      <w:rFonts w:asciiTheme="minorHAnsi" w:eastAsia="Times New Roman" w:hAnsiTheme="minorHAnsi" w:cstheme="minorBidi"/>
      <w:b/>
      <w:bCs/>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5AIRPNAIUNRU-1830940522-17508</_dlc_DocId>
    <_dlc_DocIdUrl xmlns="71c5aaf6-e6ce-465b-b873-5148d2a4c105">
      <Url>https://nokia.sharepoint.com/sites/c5g/5gradio/_layouts/15/DocIdRedir.aspx?ID=5AIRPNAIUNRU-1830940522-17508</Url>
      <Description>5AIRPNAIUNRU-1830940522-17508</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13</Pages>
  <Words>4766</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3</cp:revision>
  <cp:lastPrinted>2016-06-22T15:35:00Z</cp:lastPrinted>
  <dcterms:created xsi:type="dcterms:W3CDTF">2022-09-30T15:29:00Z</dcterms:created>
  <dcterms:modified xsi:type="dcterms:W3CDTF">2022-09-30T15:45:00Z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a577d296-c99b-4159-ae5a-789ae18ce81c</vt:lpwstr>
  </property>
</Properties>
</file>